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203C7" w14:textId="77777777" w:rsidR="00FF0864" w:rsidRPr="00241DAA" w:rsidRDefault="00FF0864" w:rsidP="008C5F0A">
      <w:bookmarkStart w:id="0" w:name="_Toc164631366"/>
      <w:bookmarkStart w:id="1" w:name="_Toc165323026"/>
      <w:bookmarkStart w:id="2" w:name="_Toc165841130"/>
      <w:bookmarkStart w:id="3" w:name="_Toc172032110"/>
      <w:bookmarkStart w:id="4" w:name="_Toc181220149"/>
      <w:bookmarkStart w:id="5" w:name="_Toc182169447"/>
      <w:bookmarkStart w:id="6" w:name="_Toc182169927"/>
      <w:bookmarkStart w:id="7" w:name="_Toc191320004"/>
      <w:r w:rsidRPr="00241DAA">
        <w:rPr>
          <w:noProof/>
        </w:rPr>
        <w:drawing>
          <wp:inline distT="0" distB="0" distL="0" distR="0" wp14:anchorId="08FDFF9B" wp14:editId="56F91D07">
            <wp:extent cx="3262746" cy="932213"/>
            <wp:effectExtent l="0" t="0" r="0" b="1270"/>
            <wp:docPr id="1852749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749877" name=""/>
                    <pic:cNvPicPr/>
                  </pic:nvPicPr>
                  <pic:blipFill>
                    <a:blip r:embed="rId8"/>
                    <a:stretch>
                      <a:fillRect/>
                    </a:stretch>
                  </pic:blipFill>
                  <pic:spPr>
                    <a:xfrm>
                      <a:off x="0" y="0"/>
                      <a:ext cx="3283851" cy="938243"/>
                    </a:xfrm>
                    <a:prstGeom prst="rect">
                      <a:avLst/>
                    </a:prstGeom>
                  </pic:spPr>
                </pic:pic>
              </a:graphicData>
            </a:graphic>
          </wp:inline>
        </w:drawing>
      </w:r>
      <w:bookmarkEnd w:id="0"/>
      <w:bookmarkEnd w:id="1"/>
      <w:bookmarkEnd w:id="2"/>
      <w:bookmarkEnd w:id="3"/>
      <w:bookmarkEnd w:id="4"/>
      <w:bookmarkEnd w:id="5"/>
      <w:bookmarkEnd w:id="6"/>
      <w:bookmarkEnd w:id="7"/>
    </w:p>
    <w:p w14:paraId="30DE4235" w14:textId="41D0E084" w:rsidR="000F1BD8" w:rsidRPr="00241DAA" w:rsidRDefault="000F1BD8" w:rsidP="0092218A">
      <w:pPr>
        <w:pStyle w:val="Heading2"/>
        <w:rPr>
          <w:rFonts w:asciiTheme="minorHAnsi" w:hAnsiTheme="minorHAnsi"/>
        </w:rPr>
      </w:pPr>
      <w:bookmarkStart w:id="8" w:name="_Toc164631367"/>
      <w:bookmarkStart w:id="9" w:name="_Toc165323027"/>
      <w:bookmarkStart w:id="10" w:name="_Toc165841131"/>
      <w:bookmarkStart w:id="11" w:name="_Toc172032111"/>
      <w:bookmarkStart w:id="12" w:name="_Toc182169448"/>
      <w:bookmarkStart w:id="13" w:name="_Toc182169928"/>
      <w:bookmarkStart w:id="14" w:name="_Toc191320005"/>
      <w:bookmarkStart w:id="15" w:name="_Toc192853029"/>
      <w:bookmarkStart w:id="16" w:name="_Toc193700349"/>
      <w:r w:rsidRPr="00241DAA">
        <w:rPr>
          <w:rFonts w:asciiTheme="minorHAnsi" w:hAnsiTheme="minorHAnsi"/>
        </w:rPr>
        <w:t xml:space="preserve">SASC Guidance on </w:t>
      </w:r>
      <w:r w:rsidR="001D156A" w:rsidRPr="00241DAA">
        <w:rPr>
          <w:rFonts w:asciiTheme="minorHAnsi" w:hAnsiTheme="minorHAnsi"/>
        </w:rPr>
        <w:t>A</w:t>
      </w:r>
      <w:r w:rsidRPr="00241DAA">
        <w:rPr>
          <w:rFonts w:asciiTheme="minorHAnsi" w:hAnsiTheme="minorHAnsi"/>
        </w:rPr>
        <w:t>ssessment of Math</w:t>
      </w:r>
      <w:r w:rsidR="00163B16" w:rsidRPr="00241DAA">
        <w:rPr>
          <w:rFonts w:asciiTheme="minorHAnsi" w:hAnsiTheme="minorHAnsi"/>
        </w:rPr>
        <w:t>ematic</w:t>
      </w:r>
      <w:r w:rsidRPr="00241DAA">
        <w:rPr>
          <w:rFonts w:asciiTheme="minorHAnsi" w:hAnsiTheme="minorHAnsi"/>
        </w:rPr>
        <w:t xml:space="preserve">s Difficulties </w:t>
      </w:r>
      <w:r w:rsidR="00417780" w:rsidRPr="00241DAA">
        <w:rPr>
          <w:rFonts w:asciiTheme="minorHAnsi" w:hAnsiTheme="minorHAnsi"/>
        </w:rPr>
        <w:t xml:space="preserve">and Dyscalculia </w:t>
      </w:r>
      <w:r w:rsidRPr="00241DAA">
        <w:rPr>
          <w:rFonts w:asciiTheme="minorHAnsi" w:hAnsiTheme="minorHAnsi"/>
        </w:rPr>
        <w:t>202</w:t>
      </w:r>
      <w:bookmarkEnd w:id="8"/>
      <w:bookmarkEnd w:id="9"/>
      <w:bookmarkEnd w:id="10"/>
      <w:bookmarkEnd w:id="11"/>
      <w:bookmarkEnd w:id="12"/>
      <w:bookmarkEnd w:id="13"/>
      <w:r w:rsidR="00DD772B" w:rsidRPr="00241DAA">
        <w:rPr>
          <w:rFonts w:asciiTheme="minorHAnsi" w:hAnsiTheme="minorHAnsi"/>
        </w:rPr>
        <w:t>5</w:t>
      </w:r>
      <w:bookmarkEnd w:id="14"/>
      <w:bookmarkEnd w:id="15"/>
      <w:bookmarkEnd w:id="16"/>
    </w:p>
    <w:tbl>
      <w:tblPr>
        <w:tblStyle w:val="TableGrid"/>
        <w:tblW w:w="0" w:type="auto"/>
        <w:jc w:val="center"/>
        <w:tblLook w:val="04A0" w:firstRow="1" w:lastRow="0" w:firstColumn="1" w:lastColumn="0" w:noHBand="0" w:noVBand="1"/>
      </w:tblPr>
      <w:tblGrid>
        <w:gridCol w:w="9698"/>
      </w:tblGrid>
      <w:tr w:rsidR="00696B7B" w:rsidRPr="00241DAA" w14:paraId="19F7E930" w14:textId="77777777" w:rsidTr="005D284D">
        <w:trPr>
          <w:trHeight w:val="4383"/>
          <w:jc w:val="center"/>
        </w:trPr>
        <w:tc>
          <w:tcPr>
            <w:tcW w:w="9698" w:type="dxa"/>
            <w:shd w:val="clear" w:color="auto" w:fill="D9F2D0" w:themeFill="accent6" w:themeFillTint="33"/>
          </w:tcPr>
          <w:p w14:paraId="3E45399E" w14:textId="77777777" w:rsidR="00696B7B" w:rsidRPr="00241DAA" w:rsidRDefault="00696B7B" w:rsidP="005D284D">
            <w:pPr>
              <w:rPr>
                <w:b/>
              </w:rPr>
            </w:pPr>
          </w:p>
          <w:p w14:paraId="00C03F50" w14:textId="10158B22" w:rsidR="00696B7B" w:rsidRPr="00241DAA" w:rsidRDefault="00696B7B" w:rsidP="005D284D">
            <w:r w:rsidRPr="00241DAA">
              <w:rPr>
                <w:bCs/>
              </w:rPr>
              <w:t>This</w:t>
            </w:r>
            <w:r w:rsidR="00D84436" w:rsidRPr="00241DAA">
              <w:rPr>
                <w:bCs/>
              </w:rPr>
              <w:t xml:space="preserve"> guidance </w:t>
            </w:r>
            <w:r w:rsidRPr="00241DAA">
              <w:rPr>
                <w:bCs/>
              </w:rPr>
              <w:t>is</w:t>
            </w:r>
            <w:r w:rsidR="00A648A1" w:rsidRPr="00241DAA">
              <w:rPr>
                <w:bCs/>
              </w:rPr>
              <w:t xml:space="preserve"> aimed at </w:t>
            </w:r>
            <w:r w:rsidR="002A4A87" w:rsidRPr="00241DAA">
              <w:rPr>
                <w:bCs/>
              </w:rPr>
              <w:t>assessors completing</w:t>
            </w:r>
            <w:r w:rsidR="002A4A87" w:rsidRPr="00241DAA">
              <w:rPr>
                <w:b/>
              </w:rPr>
              <w:t xml:space="preserve"> </w:t>
            </w:r>
            <w:r w:rsidRPr="00241DAA">
              <w:t xml:space="preserve">a </w:t>
            </w:r>
            <w:r w:rsidR="00C62A7E" w:rsidRPr="00241DAA">
              <w:t xml:space="preserve">full </w:t>
            </w:r>
            <w:r w:rsidRPr="00241DAA">
              <w:t>diagnostic assessment report for Specific Learning Difficulties (SpLDs)</w:t>
            </w:r>
            <w:r w:rsidR="009B56B2" w:rsidRPr="00241DAA">
              <w:t xml:space="preserve"> </w:t>
            </w:r>
            <w:r w:rsidR="002A4A87" w:rsidRPr="00241DAA">
              <w:t xml:space="preserve">in </w:t>
            </w:r>
            <w:r w:rsidR="009B56B2" w:rsidRPr="00241DAA">
              <w:t>mathematics</w:t>
            </w:r>
            <w:r w:rsidR="00D6352D" w:rsidRPr="00241DAA">
              <w:t xml:space="preserve"> leading to a potential diagnosis</w:t>
            </w:r>
            <w:r w:rsidRPr="00241DAA">
              <w:t xml:space="preserve">. </w:t>
            </w:r>
          </w:p>
          <w:p w14:paraId="6A499C87" w14:textId="77777777" w:rsidR="00696B7B" w:rsidRPr="00241DAA" w:rsidRDefault="00696B7B" w:rsidP="005D284D"/>
          <w:p w14:paraId="76335FAF" w14:textId="77777777" w:rsidR="001953CF" w:rsidRPr="00241DAA" w:rsidRDefault="002A4A87" w:rsidP="005D284D">
            <w:r w:rsidRPr="00241DAA">
              <w:t>It</w:t>
            </w:r>
            <w:r w:rsidR="00696B7B" w:rsidRPr="00241DAA">
              <w:t xml:space="preserve"> was updated by SASC </w:t>
            </w:r>
            <w:r w:rsidR="00D82248" w:rsidRPr="00241DAA">
              <w:t xml:space="preserve">(the UK’s SpLD (Specific Learning Difficulties) Assessment Standards Committee) </w:t>
            </w:r>
            <w:r w:rsidR="00696B7B" w:rsidRPr="00241DAA">
              <w:t xml:space="preserve">in </w:t>
            </w:r>
            <w:r w:rsidR="00696B7B" w:rsidRPr="00241DAA">
              <w:rPr>
                <w:b/>
              </w:rPr>
              <w:t>March 2025</w:t>
            </w:r>
            <w:r w:rsidR="00670B83" w:rsidRPr="00241DAA">
              <w:rPr>
                <w:b/>
              </w:rPr>
              <w:t xml:space="preserve"> </w:t>
            </w:r>
            <w:r w:rsidR="00670B83" w:rsidRPr="00241DAA">
              <w:rPr>
                <w:bCs/>
              </w:rPr>
              <w:t>with</w:t>
            </w:r>
            <w:r w:rsidR="00670B83" w:rsidRPr="00241DAA">
              <w:rPr>
                <w:b/>
              </w:rPr>
              <w:t xml:space="preserve"> </w:t>
            </w:r>
            <w:r w:rsidR="00670B83" w:rsidRPr="00241DAA">
              <w:t>the Maths Difficulties and Dyscalculia Working Group</w:t>
            </w:r>
            <w:r w:rsidR="001953CF" w:rsidRPr="00241DAA">
              <w:t>.</w:t>
            </w:r>
          </w:p>
          <w:p w14:paraId="127DF492" w14:textId="77777777" w:rsidR="00696B7B" w:rsidRPr="00241DAA" w:rsidRDefault="00696B7B" w:rsidP="005D284D"/>
          <w:p w14:paraId="6FAA080D" w14:textId="2A11C367" w:rsidR="001953CF" w:rsidRPr="00241DAA" w:rsidRDefault="001953CF" w:rsidP="005D284D">
            <w:pPr>
              <w:textAlignment w:val="baseline"/>
              <w:rPr>
                <w:rFonts w:eastAsia="Times New Roman" w:cs="Arial"/>
                <w:color w:val="000000"/>
                <w:kern w:val="0"/>
                <w:lang w:eastAsia="en-GB"/>
                <w14:ligatures w14:val="none"/>
              </w:rPr>
            </w:pPr>
            <w:r w:rsidRPr="00241DAA">
              <w:rPr>
                <w:rFonts w:eastAsia="Times New Roman" w:cs="Arial"/>
                <w:color w:val="000000"/>
                <w:kern w:val="0"/>
                <w:lang w:eastAsia="en-GB"/>
                <w14:ligatures w14:val="none"/>
              </w:rPr>
              <w:t>It should be read in conjunction with the</w:t>
            </w:r>
            <w:r w:rsidR="00562BAD" w:rsidRPr="00241DAA">
              <w:rPr>
                <w:rFonts w:eastAsia="Times New Roman" w:cs="Arial"/>
                <w:color w:val="000000"/>
                <w:kern w:val="0"/>
                <w:lang w:eastAsia="en-GB"/>
                <w14:ligatures w14:val="none"/>
              </w:rPr>
              <w:t xml:space="preserve"> </w:t>
            </w:r>
            <w:r w:rsidR="00114E12" w:rsidRPr="00241DAA">
              <w:rPr>
                <w:rFonts w:eastAsia="Times New Roman" w:cs="Arial"/>
                <w:color w:val="000000"/>
                <w:kern w:val="0"/>
                <w:lang w:eastAsia="en-GB"/>
                <w14:ligatures w14:val="none"/>
              </w:rPr>
              <w:t>d</w:t>
            </w:r>
            <w:r w:rsidR="00114E12" w:rsidRPr="00241DAA">
              <w:rPr>
                <w:rFonts w:cs="Arial"/>
                <w:color w:val="000000"/>
                <w:kern w:val="0"/>
                <w14:ligatures w14:val="none"/>
              </w:rPr>
              <w:t>ocument</w:t>
            </w:r>
            <w:r w:rsidR="0027106B" w:rsidRPr="00241DAA">
              <w:rPr>
                <w:rFonts w:cs="Arial"/>
                <w:color w:val="000000"/>
                <w:kern w:val="0"/>
                <w14:ligatures w14:val="none"/>
              </w:rPr>
              <w:t xml:space="preserve">: </w:t>
            </w:r>
            <w:r w:rsidR="00114E12" w:rsidRPr="00241DAA">
              <w:rPr>
                <w:rFonts w:cs="Arial"/>
                <w:b/>
                <w:bCs/>
                <w:color w:val="000000"/>
              </w:rPr>
              <w:t>Format for a Diagnostic Assessment Report for Specific Learning Difficulties</w:t>
            </w:r>
            <w:r w:rsidR="0027106B" w:rsidRPr="00241DAA">
              <w:rPr>
                <w:rFonts w:cs="Arial"/>
                <w:b/>
                <w:bCs/>
                <w:color w:val="000000"/>
              </w:rPr>
              <w:t xml:space="preserve"> </w:t>
            </w:r>
            <w:r w:rsidR="00114E12" w:rsidRPr="00241DAA">
              <w:rPr>
                <w:rFonts w:eastAsia="Times New Roman" w:cs="Arial"/>
                <w:b/>
                <w:bCs/>
                <w:color w:val="000000"/>
                <w:kern w:val="0"/>
                <w:lang w:eastAsia="en-GB"/>
                <w14:ligatures w14:val="none"/>
              </w:rPr>
              <w:t>2025</w:t>
            </w:r>
            <w:r w:rsidR="00AE1A41" w:rsidRPr="00241DAA">
              <w:rPr>
                <w:rStyle w:val="FootnoteReference"/>
                <w:rFonts w:eastAsia="Times New Roman" w:cs="Arial"/>
                <w:b/>
                <w:bCs/>
                <w:color w:val="000000"/>
                <w:kern w:val="0"/>
                <w:lang w:eastAsia="en-GB"/>
                <w14:ligatures w14:val="none"/>
              </w:rPr>
              <w:footnoteReference w:id="1"/>
            </w:r>
            <w:r w:rsidR="00894BAD" w:rsidRPr="00241DAA">
              <w:t>.</w:t>
            </w:r>
            <w:r w:rsidRPr="00241DAA">
              <w:rPr>
                <w:rFonts w:eastAsia="Times New Roman" w:cs="Arial"/>
                <w:color w:val="FF0000"/>
                <w:kern w:val="0"/>
                <w:lang w:eastAsia="en-GB"/>
                <w14:ligatures w14:val="none"/>
              </w:rPr>
              <w:t xml:space="preserve">  </w:t>
            </w:r>
            <w:r w:rsidRPr="00241DAA">
              <w:rPr>
                <w:rFonts w:eastAsia="Times New Roman" w:cs="Arial"/>
                <w:color w:val="000000"/>
                <w:kern w:val="0"/>
                <w:lang w:eastAsia="en-GB"/>
                <w14:ligatures w14:val="none"/>
              </w:rPr>
              <w:t>Specialist teacher assessors should be familiar with this additional document and consider its implications within their practice.</w:t>
            </w:r>
          </w:p>
          <w:p w14:paraId="583E78B8" w14:textId="77777777" w:rsidR="001953CF" w:rsidRPr="00241DAA" w:rsidRDefault="001953CF" w:rsidP="005D284D"/>
          <w:p w14:paraId="051C51D8" w14:textId="30CFF7B8" w:rsidR="00696B7B" w:rsidRPr="00241DAA" w:rsidRDefault="00696B7B" w:rsidP="005D284D">
            <w:r w:rsidRPr="00241DAA">
              <w:t xml:space="preserve">Additional guidance and explanatory detail is provided throughout in the form of comment boxes, allowing assessors immediate access to further information and clarification without needing to consult a separate document.  </w:t>
            </w:r>
            <w:r w:rsidR="002808D9" w:rsidRPr="00241DAA">
              <w:t xml:space="preserve">However, the additional guidance and the </w:t>
            </w:r>
            <w:r w:rsidR="0043332C" w:rsidRPr="00241DAA">
              <w:t>Maths difficulties guidance full paper</w:t>
            </w:r>
            <w:r w:rsidR="002808D9" w:rsidRPr="00241DAA">
              <w:t xml:space="preserve"> are available as separate document downloads from the SASC website.  </w:t>
            </w:r>
            <w:r w:rsidR="00BB4FA2" w:rsidRPr="00241DAA">
              <w:t xml:space="preserve"> </w:t>
            </w:r>
          </w:p>
          <w:p w14:paraId="2A7C85EA" w14:textId="77777777" w:rsidR="00696B7B" w:rsidRPr="00241DAA" w:rsidRDefault="00696B7B" w:rsidP="005D284D"/>
          <w:p w14:paraId="1B6F5AB7" w14:textId="353636B6" w:rsidR="00696B7B" w:rsidRPr="00241DAA" w:rsidRDefault="00696B7B" w:rsidP="005D284D">
            <w:r w:rsidRPr="00241DAA">
              <w:t xml:space="preserve">This document can be found at </w:t>
            </w:r>
            <w:hyperlink r:id="rId9" w:history="1">
              <w:r w:rsidRPr="00241DAA">
                <w:rPr>
                  <w:rStyle w:val="Hyperlink"/>
                </w:rPr>
                <w:t>www.sasc.org.uk</w:t>
              </w:r>
            </w:hyperlink>
            <w:r w:rsidRPr="00241DAA">
              <w:t xml:space="preserve"> </w:t>
            </w:r>
            <w:r w:rsidR="008B314C" w:rsidRPr="00241DAA">
              <w:t>Downloads</w:t>
            </w:r>
            <w:r w:rsidRPr="00241DAA">
              <w:t>.</w:t>
            </w:r>
          </w:p>
        </w:tc>
      </w:tr>
    </w:tbl>
    <w:p w14:paraId="00299FE5" w14:textId="79C59719" w:rsidR="00D01A74" w:rsidRPr="00241DAA" w:rsidRDefault="00D01A74" w:rsidP="00D01A74">
      <w:pPr>
        <w:spacing w:after="0" w:line="300" w:lineRule="auto"/>
        <w:textAlignment w:val="baseline"/>
        <w:rPr>
          <w:b/>
        </w:rPr>
      </w:pPr>
    </w:p>
    <w:p w14:paraId="26C0652A" w14:textId="5C252085" w:rsidR="00C72EBE" w:rsidRPr="00241DAA" w:rsidRDefault="00C72EBE" w:rsidP="008C3815">
      <w:pPr>
        <w:spacing w:line="276" w:lineRule="auto"/>
      </w:pPr>
      <w:r w:rsidRPr="00241DAA">
        <w:t xml:space="preserve">With thanks to the following who contributed to this document through </w:t>
      </w:r>
      <w:r w:rsidR="00CE0DBC" w:rsidRPr="00241DAA">
        <w:t xml:space="preserve">participation in </w:t>
      </w:r>
      <w:r w:rsidRPr="00241DAA">
        <w:t xml:space="preserve">the </w:t>
      </w:r>
      <w:r w:rsidR="00653921" w:rsidRPr="00241DAA">
        <w:t>SASC W</w:t>
      </w:r>
      <w:r w:rsidRPr="00241DAA">
        <w:t xml:space="preserve">orking </w:t>
      </w:r>
      <w:r w:rsidR="00653921" w:rsidRPr="00241DAA">
        <w:t>G</w:t>
      </w:r>
      <w:r w:rsidRPr="00241DAA">
        <w:t>roup</w:t>
      </w:r>
      <w:r w:rsidR="00653921" w:rsidRPr="00241DAA">
        <w:t xml:space="preserve"> on </w:t>
      </w:r>
      <w:r w:rsidR="00911BFA" w:rsidRPr="00241DAA">
        <w:t>Maths Difficulties and Dyscalculia</w:t>
      </w:r>
      <w:r w:rsidRPr="00241DAA">
        <w:t xml:space="preserve"> and/or </w:t>
      </w:r>
      <w:r w:rsidR="00CE0DBC" w:rsidRPr="00241DAA">
        <w:t xml:space="preserve">by </w:t>
      </w:r>
      <w:r w:rsidRPr="00241DAA">
        <w:t>providing research.</w:t>
      </w:r>
    </w:p>
    <w:p w14:paraId="0537E6FB" w14:textId="77777777" w:rsidR="00160A33" w:rsidRPr="00241DAA" w:rsidRDefault="00160A33" w:rsidP="008C3815">
      <w:pPr>
        <w:spacing w:after="0" w:line="276" w:lineRule="auto"/>
        <w:rPr>
          <w:rFonts w:eastAsia="Times New Roman" w:cs="Times New Roman"/>
          <w:kern w:val="0"/>
          <w:szCs w:val="22"/>
          <w:lang w:eastAsia="en-GB"/>
          <w14:ligatures w14:val="none"/>
        </w:rPr>
      </w:pPr>
      <w:r w:rsidRPr="00241DAA">
        <w:rPr>
          <w:rFonts w:eastAsia="Times New Roman" w:cs="Times New Roman"/>
          <w:color w:val="000000"/>
          <w:kern w:val="0"/>
          <w:szCs w:val="22"/>
          <w:lang w:eastAsia="en-GB"/>
          <w14:ligatures w14:val="none"/>
        </w:rPr>
        <w:t>Kate Blundell, SASC Board member</w:t>
      </w:r>
    </w:p>
    <w:p w14:paraId="4CA4EA33" w14:textId="1D910525" w:rsidR="00160A33" w:rsidRPr="00241DAA" w:rsidRDefault="00160A33" w:rsidP="008C3815">
      <w:pPr>
        <w:spacing w:after="0" w:line="276" w:lineRule="auto"/>
        <w:rPr>
          <w:rFonts w:eastAsia="Times New Roman" w:cs="Times New Roman"/>
          <w:kern w:val="0"/>
          <w:szCs w:val="22"/>
          <w:lang w:eastAsia="en-GB"/>
          <w14:ligatures w14:val="none"/>
        </w:rPr>
      </w:pPr>
      <w:r w:rsidRPr="00241DAA">
        <w:rPr>
          <w:rFonts w:eastAsia="Times New Roman" w:cs="Times New Roman"/>
          <w:kern w:val="0"/>
          <w:szCs w:val="22"/>
          <w:lang w:eastAsia="en-GB"/>
          <w14:ligatures w14:val="none"/>
        </w:rPr>
        <w:t>Prof Brian Butterworth, Em</w:t>
      </w:r>
      <w:r w:rsidR="00011C6E" w:rsidRPr="00241DAA">
        <w:rPr>
          <w:rFonts w:eastAsia="Times New Roman" w:cs="Times New Roman"/>
          <w:kern w:val="0"/>
          <w:szCs w:val="22"/>
          <w:lang w:eastAsia="en-GB"/>
          <w14:ligatures w14:val="none"/>
        </w:rPr>
        <w:t>e</w:t>
      </w:r>
      <w:r w:rsidRPr="00241DAA">
        <w:rPr>
          <w:rFonts w:eastAsia="Times New Roman" w:cs="Times New Roman"/>
          <w:kern w:val="0"/>
          <w:szCs w:val="22"/>
          <w:lang w:eastAsia="en-GB"/>
          <w14:ligatures w14:val="none"/>
        </w:rPr>
        <w:t xml:space="preserve">ritus Professor of Cognitive Neuropsychology, University College, London </w:t>
      </w:r>
    </w:p>
    <w:p w14:paraId="6DB97726" w14:textId="5E396B0E" w:rsidR="00160A33" w:rsidRPr="00241DAA" w:rsidRDefault="0016692B" w:rsidP="008C3815">
      <w:pPr>
        <w:spacing w:after="0" w:line="276" w:lineRule="auto"/>
        <w:rPr>
          <w:rFonts w:eastAsia="Times New Roman" w:cs="Times New Roman"/>
          <w:color w:val="000000"/>
          <w:kern w:val="0"/>
          <w:szCs w:val="22"/>
          <w:lang w:eastAsia="en-GB"/>
          <w14:ligatures w14:val="none"/>
        </w:rPr>
      </w:pPr>
      <w:r w:rsidRPr="00241DAA">
        <w:rPr>
          <w:rFonts w:eastAsia="Times New Roman" w:cs="Times New Roman"/>
          <w:color w:val="000000"/>
          <w:kern w:val="0"/>
          <w:szCs w:val="22"/>
          <w:lang w:eastAsia="en-GB"/>
          <w14:ligatures w14:val="none"/>
        </w:rPr>
        <w:t>Prof</w:t>
      </w:r>
      <w:r w:rsidR="00160A33" w:rsidRPr="00241DAA">
        <w:rPr>
          <w:rFonts w:eastAsia="Times New Roman" w:cs="Times New Roman"/>
          <w:color w:val="000000"/>
          <w:kern w:val="0"/>
          <w:szCs w:val="22"/>
          <w:lang w:eastAsia="en-GB"/>
          <w14:ligatures w14:val="none"/>
        </w:rPr>
        <w:t xml:space="preserve"> Steve Chinn</w:t>
      </w:r>
    </w:p>
    <w:p w14:paraId="7F1CD7B9" w14:textId="77777777" w:rsidR="00160A33" w:rsidRPr="00241DAA" w:rsidRDefault="00160A33" w:rsidP="008C3815">
      <w:pPr>
        <w:spacing w:after="0" w:line="276" w:lineRule="auto"/>
        <w:rPr>
          <w:rFonts w:eastAsia="Times New Roman" w:cs="Times New Roman"/>
          <w:kern w:val="0"/>
          <w:szCs w:val="22"/>
          <w:lang w:eastAsia="en-GB"/>
          <w14:ligatures w14:val="none"/>
        </w:rPr>
      </w:pPr>
      <w:r w:rsidRPr="00241DAA">
        <w:rPr>
          <w:rFonts w:eastAsia="Times New Roman" w:cs="Times New Roman"/>
          <w:kern w:val="0"/>
          <w:szCs w:val="22"/>
          <w:lang w:eastAsia="en-GB"/>
          <w14:ligatures w14:val="none"/>
        </w:rPr>
        <w:t>Gill Cochrane, Dyslexia Action</w:t>
      </w:r>
    </w:p>
    <w:p w14:paraId="754E0F79" w14:textId="45D4D0FE" w:rsidR="00FE4FBD" w:rsidRPr="00241DAA" w:rsidRDefault="00160A33" w:rsidP="008C3815">
      <w:pPr>
        <w:spacing w:after="0" w:line="276" w:lineRule="auto"/>
        <w:ind w:left="357" w:hanging="357"/>
        <w:rPr>
          <w:rFonts w:eastAsia="Times New Roman" w:cs="Times New Roman"/>
          <w:kern w:val="0"/>
          <w:szCs w:val="22"/>
          <w:lang w:eastAsia="en-GB"/>
          <w14:ligatures w14:val="none"/>
        </w:rPr>
      </w:pPr>
      <w:r w:rsidRPr="00241DAA">
        <w:rPr>
          <w:rFonts w:eastAsia="Times New Roman" w:cs="Times New Roman"/>
          <w:kern w:val="0"/>
          <w:szCs w:val="22"/>
          <w:lang w:eastAsia="en-GB"/>
          <w14:ligatures w14:val="none"/>
        </w:rPr>
        <w:t>Dr Ann Dowker</w:t>
      </w:r>
      <w:r w:rsidR="000340F0" w:rsidRPr="00241DAA">
        <w:rPr>
          <w:rFonts w:eastAsia="Times New Roman" w:cs="Times New Roman"/>
          <w:kern w:val="0"/>
          <w:szCs w:val="22"/>
          <w:lang w:eastAsia="en-GB"/>
          <w14:ligatures w14:val="none"/>
        </w:rPr>
        <w:t xml:space="preserve">, </w:t>
      </w:r>
      <w:r w:rsidR="00FE4FBD" w:rsidRPr="00241DAA">
        <w:rPr>
          <w:rFonts w:eastAsia="Times New Roman" w:cs="Times New Roman"/>
          <w:kern w:val="0"/>
          <w:szCs w:val="22"/>
          <w:lang w:eastAsia="en-GB"/>
          <w14:ligatures w14:val="none"/>
        </w:rPr>
        <w:t>University Research Lecture, Dept</w:t>
      </w:r>
      <w:r w:rsidR="00446D92" w:rsidRPr="00241DAA">
        <w:rPr>
          <w:rFonts w:eastAsia="Times New Roman" w:cs="Times New Roman"/>
          <w:kern w:val="0"/>
          <w:szCs w:val="22"/>
          <w:lang w:eastAsia="en-GB"/>
          <w14:ligatures w14:val="none"/>
        </w:rPr>
        <w:t>.</w:t>
      </w:r>
      <w:r w:rsidR="00FE4FBD" w:rsidRPr="00241DAA">
        <w:rPr>
          <w:rFonts w:eastAsia="Times New Roman" w:cs="Times New Roman"/>
          <w:kern w:val="0"/>
          <w:szCs w:val="22"/>
          <w:lang w:eastAsia="en-GB"/>
          <w14:ligatures w14:val="none"/>
        </w:rPr>
        <w:t xml:space="preserve"> of Experimental Psychology, University of Oxford</w:t>
      </w:r>
    </w:p>
    <w:p w14:paraId="06E88472" w14:textId="4EB48593" w:rsidR="00160A33" w:rsidRPr="00241DAA" w:rsidRDefault="00160A33" w:rsidP="008C3815">
      <w:pPr>
        <w:spacing w:after="0" w:line="276" w:lineRule="auto"/>
        <w:rPr>
          <w:rFonts w:eastAsia="Times New Roman" w:cs="Times New Roman"/>
          <w:color w:val="000000"/>
          <w:kern w:val="0"/>
          <w:szCs w:val="22"/>
          <w:lang w:eastAsia="en-GB"/>
          <w14:ligatures w14:val="none"/>
        </w:rPr>
      </w:pPr>
      <w:r w:rsidRPr="00241DAA">
        <w:rPr>
          <w:rFonts w:eastAsia="Times New Roman" w:cs="Times New Roman"/>
          <w:color w:val="000000"/>
          <w:kern w:val="0"/>
          <w:szCs w:val="22"/>
          <w:lang w:eastAsia="en-GB"/>
          <w14:ligatures w14:val="none"/>
        </w:rPr>
        <w:t>Brenda Ferrie, Level 7 Course developer</w:t>
      </w:r>
    </w:p>
    <w:p w14:paraId="212DBCD1" w14:textId="77777777" w:rsidR="00160A33" w:rsidRPr="00241DAA" w:rsidRDefault="00160A33" w:rsidP="008C3815">
      <w:pPr>
        <w:spacing w:after="0" w:line="276" w:lineRule="auto"/>
        <w:rPr>
          <w:rFonts w:eastAsia="Times New Roman" w:cs="Times New Roman"/>
          <w:kern w:val="0"/>
          <w:szCs w:val="22"/>
          <w:lang w:eastAsia="en-GB"/>
          <w14:ligatures w14:val="none"/>
        </w:rPr>
      </w:pPr>
      <w:r w:rsidRPr="00241DAA">
        <w:rPr>
          <w:rFonts w:eastAsia="Times New Roman" w:cs="Times New Roman"/>
          <w:kern w:val="0"/>
          <w:szCs w:val="22"/>
          <w:lang w:eastAsia="en-GB"/>
          <w14:ligatures w14:val="none"/>
        </w:rPr>
        <w:t>Dr Camilla Gilmore, Professor of Mathematical Cognition, Loughborough University</w:t>
      </w:r>
    </w:p>
    <w:p w14:paraId="72B168A0" w14:textId="77777777" w:rsidR="00160A33" w:rsidRPr="00241DAA" w:rsidRDefault="00160A33" w:rsidP="008C3815">
      <w:pPr>
        <w:spacing w:after="0" w:line="276" w:lineRule="auto"/>
        <w:rPr>
          <w:rFonts w:eastAsia="Times New Roman" w:cs="Times New Roman"/>
          <w:color w:val="000000"/>
          <w:kern w:val="0"/>
          <w:szCs w:val="22"/>
          <w:lang w:eastAsia="en-GB"/>
          <w14:ligatures w14:val="none"/>
        </w:rPr>
      </w:pPr>
      <w:r w:rsidRPr="00241DAA">
        <w:rPr>
          <w:rFonts w:eastAsia="Times New Roman" w:cs="Times New Roman"/>
          <w:color w:val="000000"/>
          <w:kern w:val="0"/>
          <w:szCs w:val="22"/>
          <w:lang w:eastAsia="en-GB"/>
          <w14:ligatures w14:val="none"/>
        </w:rPr>
        <w:t>Janet Goring (Chair), Member of SASC Test Evaluation Committee</w:t>
      </w:r>
    </w:p>
    <w:p w14:paraId="1B07C600" w14:textId="77777777" w:rsidR="00160A33" w:rsidRPr="00241DAA" w:rsidRDefault="00160A33" w:rsidP="008C3815">
      <w:pPr>
        <w:spacing w:after="0" w:line="276" w:lineRule="auto"/>
        <w:rPr>
          <w:rFonts w:eastAsia="Times New Roman" w:cs="Times New Roman"/>
          <w:color w:val="000000"/>
          <w:kern w:val="0"/>
          <w:szCs w:val="22"/>
          <w:lang w:eastAsia="en-GB"/>
          <w14:ligatures w14:val="none"/>
        </w:rPr>
      </w:pPr>
      <w:r w:rsidRPr="00241DAA">
        <w:rPr>
          <w:rFonts w:eastAsia="Times New Roman" w:cs="Times New Roman"/>
          <w:color w:val="000000"/>
          <w:kern w:val="0"/>
          <w:szCs w:val="22"/>
          <w:lang w:eastAsia="en-GB"/>
          <w14:ligatures w14:val="none"/>
        </w:rPr>
        <w:t>Dr Thomas Hunt, Associate Professor in Psychology, University of Derby</w:t>
      </w:r>
    </w:p>
    <w:p w14:paraId="1443BBDA" w14:textId="77777777" w:rsidR="00160A33" w:rsidRPr="00241DAA" w:rsidRDefault="00160A33" w:rsidP="008C3815">
      <w:pPr>
        <w:spacing w:after="0" w:line="276" w:lineRule="auto"/>
        <w:rPr>
          <w:rFonts w:eastAsia="Times New Roman" w:cs="Times New Roman"/>
          <w:kern w:val="0"/>
          <w:szCs w:val="22"/>
          <w:lang w:eastAsia="en-GB"/>
          <w14:ligatures w14:val="none"/>
        </w:rPr>
      </w:pPr>
      <w:r w:rsidRPr="00241DAA">
        <w:rPr>
          <w:rFonts w:eastAsia="Times New Roman" w:cs="Times New Roman"/>
          <w:color w:val="000000"/>
          <w:kern w:val="0"/>
          <w:szCs w:val="22"/>
          <w:lang w:eastAsia="en-GB"/>
          <w14:ligatures w14:val="none"/>
        </w:rPr>
        <w:t xml:space="preserve">Pete Jarrett, Tutorum </w:t>
      </w:r>
    </w:p>
    <w:p w14:paraId="451C4888" w14:textId="77777777" w:rsidR="005F567F" w:rsidRPr="00241DAA" w:rsidRDefault="005F567F" w:rsidP="008C3815">
      <w:pPr>
        <w:spacing w:after="0" w:line="276" w:lineRule="auto"/>
        <w:rPr>
          <w:rFonts w:eastAsia="Times New Roman" w:cs="Times New Roman"/>
          <w:kern w:val="0"/>
          <w:szCs w:val="22"/>
          <w:lang w:eastAsia="en-GB"/>
          <w14:ligatures w14:val="none"/>
        </w:rPr>
      </w:pPr>
      <w:r w:rsidRPr="00241DAA">
        <w:rPr>
          <w:rFonts w:eastAsia="Times New Roman" w:cs="Times New Roman"/>
          <w:kern w:val="0"/>
          <w:szCs w:val="22"/>
          <w:lang w:eastAsia="en-GB"/>
          <w14:ligatures w14:val="none"/>
        </w:rPr>
        <w:t>Sue Johnston-Wilder, Associate Professor of Mathematics Education, University of Warwick</w:t>
      </w:r>
    </w:p>
    <w:p w14:paraId="29FD012E" w14:textId="1C8AB5EB" w:rsidR="00160A33" w:rsidRPr="00241DAA" w:rsidRDefault="00160A33" w:rsidP="008C3815">
      <w:pPr>
        <w:spacing w:after="0" w:line="276" w:lineRule="auto"/>
        <w:rPr>
          <w:rFonts w:eastAsia="Times New Roman" w:cs="Times New Roman"/>
          <w:kern w:val="0"/>
          <w:szCs w:val="22"/>
          <w:lang w:eastAsia="en-GB"/>
          <w14:ligatures w14:val="none"/>
        </w:rPr>
      </w:pPr>
      <w:r w:rsidRPr="00241DAA">
        <w:rPr>
          <w:rFonts w:eastAsia="Times New Roman" w:cs="Times New Roman"/>
          <w:kern w:val="0"/>
          <w:szCs w:val="22"/>
          <w:lang w:eastAsia="en-GB"/>
          <w14:ligatures w14:val="none"/>
        </w:rPr>
        <w:t>Dr Kathleen Kelly</w:t>
      </w:r>
      <w:r w:rsidR="00AD59A5" w:rsidRPr="00241DAA">
        <w:rPr>
          <w:rFonts w:eastAsia="Times New Roman" w:cs="Times New Roman"/>
          <w:kern w:val="0"/>
          <w:szCs w:val="22"/>
          <w:lang w:eastAsia="en-GB"/>
          <w14:ligatures w14:val="none"/>
        </w:rPr>
        <w:t>, Manchester Metropolitan University</w:t>
      </w:r>
    </w:p>
    <w:p w14:paraId="6A22FA5B" w14:textId="77777777" w:rsidR="00160A33" w:rsidRPr="00241DAA" w:rsidRDefault="00160A33" w:rsidP="008C3815">
      <w:pPr>
        <w:spacing w:after="0" w:line="276" w:lineRule="auto"/>
        <w:rPr>
          <w:rFonts w:eastAsia="Times New Roman" w:cs="Times New Roman"/>
          <w:kern w:val="0"/>
          <w:szCs w:val="22"/>
          <w:lang w:eastAsia="en-GB"/>
          <w14:ligatures w14:val="none"/>
        </w:rPr>
      </w:pPr>
      <w:r w:rsidRPr="00241DAA">
        <w:rPr>
          <w:rFonts w:eastAsia="Times New Roman" w:cs="Times New Roman"/>
          <w:kern w:val="0"/>
          <w:szCs w:val="22"/>
          <w:lang w:eastAsia="en-GB"/>
          <w14:ligatures w14:val="none"/>
        </w:rPr>
        <w:t>Lynn Lovell, Head of Professional Standards, British Dyslexia Association</w:t>
      </w:r>
    </w:p>
    <w:p w14:paraId="5AEB5B2F" w14:textId="77777777" w:rsidR="00160A33" w:rsidRPr="00241DAA" w:rsidRDefault="00160A33" w:rsidP="008C3815">
      <w:pPr>
        <w:spacing w:after="0" w:line="276" w:lineRule="auto"/>
        <w:rPr>
          <w:rFonts w:eastAsia="Times New Roman" w:cs="Times New Roman"/>
          <w:color w:val="000000"/>
          <w:kern w:val="0"/>
          <w:szCs w:val="22"/>
          <w:lang w:eastAsia="en-GB"/>
          <w14:ligatures w14:val="none"/>
        </w:rPr>
      </w:pPr>
      <w:r w:rsidRPr="00241DAA">
        <w:rPr>
          <w:rFonts w:eastAsia="Times New Roman" w:cs="Times New Roman"/>
          <w:color w:val="000000"/>
          <w:kern w:val="0"/>
          <w:szCs w:val="22"/>
          <w:lang w:eastAsia="en-GB"/>
          <w14:ligatures w14:val="none"/>
        </w:rPr>
        <w:t>Anne McLoughlin. Edge Hill University</w:t>
      </w:r>
    </w:p>
    <w:p w14:paraId="12160A05" w14:textId="77777777" w:rsidR="00160A33" w:rsidRPr="00241DAA" w:rsidRDefault="00160A33" w:rsidP="008C3815">
      <w:pPr>
        <w:spacing w:after="0" w:line="276" w:lineRule="auto"/>
        <w:rPr>
          <w:rFonts w:eastAsia="Times New Roman" w:cs="Times New Roman"/>
          <w:color w:val="000000"/>
          <w:kern w:val="0"/>
          <w:szCs w:val="22"/>
          <w:lang w:eastAsia="en-GB"/>
          <w14:ligatures w14:val="none"/>
        </w:rPr>
      </w:pPr>
      <w:r w:rsidRPr="00241DAA">
        <w:rPr>
          <w:rFonts w:eastAsia="Times New Roman" w:cs="Times New Roman"/>
          <w:color w:val="000000"/>
          <w:kern w:val="0"/>
          <w:szCs w:val="22"/>
          <w:lang w:eastAsia="en-GB"/>
          <w14:ligatures w14:val="none"/>
        </w:rPr>
        <w:t>Dr Kinga Morsanyi, Reader in Mathematical Cognition, Loughborough University</w:t>
      </w:r>
    </w:p>
    <w:p w14:paraId="728B2387" w14:textId="77777777" w:rsidR="00160A33" w:rsidRPr="00241DAA" w:rsidRDefault="00160A33" w:rsidP="008C3815">
      <w:pPr>
        <w:spacing w:after="0" w:line="276" w:lineRule="auto"/>
        <w:rPr>
          <w:rFonts w:eastAsia="Times New Roman" w:cs="Times New Roman"/>
          <w:color w:val="000000"/>
          <w:kern w:val="0"/>
          <w:szCs w:val="22"/>
          <w:lang w:eastAsia="en-GB"/>
          <w14:ligatures w14:val="none"/>
        </w:rPr>
      </w:pPr>
      <w:r w:rsidRPr="00241DAA">
        <w:rPr>
          <w:rFonts w:eastAsia="Times New Roman" w:cs="Times New Roman"/>
          <w:color w:val="000000"/>
          <w:kern w:val="0"/>
          <w:szCs w:val="22"/>
          <w:lang w:eastAsia="en-GB"/>
          <w14:ligatures w14:val="none"/>
        </w:rPr>
        <w:t>Sarah Reay, Head of Accredited Learning and Development, PATOSS</w:t>
      </w:r>
    </w:p>
    <w:p w14:paraId="25F83AFD" w14:textId="77777777" w:rsidR="00160A33" w:rsidRPr="00241DAA" w:rsidRDefault="00160A33" w:rsidP="008C3815">
      <w:pPr>
        <w:spacing w:after="0" w:line="276" w:lineRule="auto"/>
        <w:rPr>
          <w:rFonts w:eastAsia="Times New Roman" w:cs="Times New Roman"/>
          <w:color w:val="000000"/>
          <w:kern w:val="0"/>
          <w:szCs w:val="22"/>
          <w:lang w:eastAsia="en-GB"/>
          <w14:ligatures w14:val="none"/>
        </w:rPr>
      </w:pPr>
      <w:r w:rsidRPr="00241DAA">
        <w:rPr>
          <w:rFonts w:eastAsia="Times New Roman" w:cs="Times New Roman"/>
          <w:color w:val="000000"/>
          <w:kern w:val="0"/>
          <w:szCs w:val="22"/>
          <w:lang w:eastAsia="en-GB"/>
          <w14:ligatures w14:val="none"/>
        </w:rPr>
        <w:t>Rebecca Thomson, Education Access</w:t>
      </w:r>
    </w:p>
    <w:p w14:paraId="3EFBC497" w14:textId="77777777" w:rsidR="00160A33" w:rsidRPr="00241DAA" w:rsidRDefault="00160A33" w:rsidP="008C3815">
      <w:pPr>
        <w:spacing w:after="0" w:line="276" w:lineRule="auto"/>
        <w:rPr>
          <w:rFonts w:eastAsia="Times New Roman" w:cs="Times New Roman"/>
          <w:color w:val="000000"/>
          <w:kern w:val="0"/>
          <w:szCs w:val="22"/>
          <w:lang w:eastAsia="en-GB"/>
          <w14:ligatures w14:val="none"/>
        </w:rPr>
      </w:pPr>
      <w:r w:rsidRPr="00241DAA">
        <w:rPr>
          <w:rFonts w:eastAsia="Times New Roman" w:cs="Times New Roman"/>
          <w:color w:val="000000"/>
          <w:kern w:val="0"/>
          <w:szCs w:val="22"/>
          <w:lang w:eastAsia="en-GB"/>
          <w14:ligatures w14:val="none"/>
        </w:rPr>
        <w:t>Prof Jo Van Hervegen, Professor of Developmental Psychology and Education, UCL</w:t>
      </w:r>
    </w:p>
    <w:p w14:paraId="5BB1B609" w14:textId="22ED4030" w:rsidR="00160A33" w:rsidRPr="00241DAA" w:rsidRDefault="00160A33" w:rsidP="008C3815">
      <w:pPr>
        <w:spacing w:after="0" w:line="276" w:lineRule="auto"/>
        <w:rPr>
          <w:rFonts w:eastAsia="Times New Roman" w:cs="Times New Roman"/>
          <w:color w:val="000000"/>
          <w:kern w:val="0"/>
          <w:szCs w:val="22"/>
          <w:lang w:eastAsia="en-GB"/>
          <w14:ligatures w14:val="none"/>
        </w:rPr>
      </w:pPr>
      <w:r w:rsidRPr="00241DAA">
        <w:rPr>
          <w:rFonts w:eastAsia="Times New Roman" w:cs="Times New Roman"/>
          <w:color w:val="000000"/>
          <w:kern w:val="0"/>
          <w:szCs w:val="22"/>
          <w:lang w:eastAsia="en-GB"/>
          <w14:ligatures w14:val="none"/>
        </w:rPr>
        <w:t>Alice Voute, Psychologist</w:t>
      </w:r>
    </w:p>
    <w:p w14:paraId="7A093C16" w14:textId="12BCF52A" w:rsidR="00C72EBE" w:rsidRPr="00241DAA" w:rsidRDefault="00C72EBE" w:rsidP="00C72EBE"/>
    <w:sdt>
      <w:sdtPr>
        <w:rPr>
          <w:rFonts w:asciiTheme="minorHAnsi" w:eastAsiaTheme="minorHAnsi" w:hAnsiTheme="minorHAnsi" w:cstheme="minorBidi"/>
          <w:color w:val="auto"/>
          <w:kern w:val="2"/>
          <w:sz w:val="24"/>
          <w:szCs w:val="24"/>
          <w:lang w:eastAsia="en-US"/>
          <w14:ligatures w14:val="standardContextual"/>
        </w:rPr>
        <w:id w:val="-93779085"/>
        <w:docPartObj>
          <w:docPartGallery w:val="Table of Contents"/>
          <w:docPartUnique/>
        </w:docPartObj>
      </w:sdtPr>
      <w:sdtEndPr>
        <w:rPr>
          <w:b/>
          <w:bCs/>
          <w:sz w:val="20"/>
          <w:szCs w:val="22"/>
        </w:rPr>
      </w:sdtEndPr>
      <w:sdtContent>
        <w:p w14:paraId="07DB85FC" w14:textId="77777777" w:rsidR="00E32C3D" w:rsidRPr="00241DAA" w:rsidRDefault="0075632C" w:rsidP="00C20C28">
          <w:pPr>
            <w:pStyle w:val="TOCHeading"/>
            <w:spacing w:before="0" w:line="300" w:lineRule="auto"/>
            <w:rPr>
              <w:noProof/>
            </w:rPr>
          </w:pPr>
          <w:r w:rsidRPr="00241DAA">
            <w:rPr>
              <w:rFonts w:asciiTheme="minorHAnsi" w:hAnsiTheme="minorHAnsi"/>
              <w:sz w:val="24"/>
              <w:szCs w:val="24"/>
            </w:rPr>
            <w:t>C</w:t>
          </w:r>
          <w:r w:rsidR="00E92B1E" w:rsidRPr="00241DAA">
            <w:rPr>
              <w:rFonts w:asciiTheme="minorHAnsi" w:hAnsiTheme="minorHAnsi"/>
              <w:sz w:val="24"/>
              <w:szCs w:val="24"/>
            </w:rPr>
            <w:t>ontents</w:t>
          </w:r>
          <w:r w:rsidR="005E2F65" w:rsidRPr="00241DAA">
            <w:rPr>
              <w:rFonts w:asciiTheme="minorHAnsi" w:hAnsiTheme="minorHAnsi"/>
              <w:sz w:val="24"/>
              <w:szCs w:val="24"/>
            </w:rPr>
            <w:t xml:space="preserve"> </w:t>
          </w:r>
          <w:r w:rsidR="00E92B1E" w:rsidRPr="00241DAA">
            <w:rPr>
              <w:rFonts w:asciiTheme="minorHAnsi" w:hAnsiTheme="minorHAnsi"/>
              <w:sz w:val="18"/>
              <w:szCs w:val="18"/>
            </w:rPr>
            <w:fldChar w:fldCharType="begin"/>
          </w:r>
          <w:r w:rsidR="00E92B1E" w:rsidRPr="00241DAA">
            <w:rPr>
              <w:rFonts w:asciiTheme="minorHAnsi" w:hAnsiTheme="minorHAnsi"/>
              <w:sz w:val="18"/>
              <w:szCs w:val="18"/>
            </w:rPr>
            <w:instrText xml:space="preserve"> TOC \o "1-3" \h \z \u </w:instrText>
          </w:r>
          <w:r w:rsidR="00E92B1E" w:rsidRPr="00241DAA">
            <w:rPr>
              <w:rFonts w:asciiTheme="minorHAnsi" w:hAnsiTheme="minorHAnsi"/>
              <w:sz w:val="18"/>
              <w:szCs w:val="18"/>
            </w:rPr>
            <w:fldChar w:fldCharType="separate"/>
          </w:r>
        </w:p>
        <w:p w14:paraId="72B8D2EB" w14:textId="10F9C3C7" w:rsidR="00E32C3D" w:rsidRPr="00241DAA" w:rsidRDefault="00E32C3D">
          <w:pPr>
            <w:pStyle w:val="TOC2"/>
            <w:rPr>
              <w:rFonts w:eastAsiaTheme="minorEastAsia"/>
              <w:noProof/>
              <w:sz w:val="24"/>
              <w:lang w:eastAsia="en-GB"/>
            </w:rPr>
          </w:pPr>
          <w:hyperlink w:anchor="_Toc193700349" w:history="1">
            <w:r w:rsidRPr="00241DAA">
              <w:rPr>
                <w:rStyle w:val="Hyperlink"/>
                <w:noProof/>
              </w:rPr>
              <w:t>SASC Guidance on Assessment of Mathematics Difficulties and Dyscalculia 2025</w:t>
            </w:r>
            <w:r w:rsidRPr="00241DAA">
              <w:rPr>
                <w:noProof/>
                <w:webHidden/>
              </w:rPr>
              <w:tab/>
            </w:r>
            <w:r w:rsidRPr="00241DAA">
              <w:rPr>
                <w:noProof/>
                <w:webHidden/>
              </w:rPr>
              <w:fldChar w:fldCharType="begin"/>
            </w:r>
            <w:r w:rsidRPr="00241DAA">
              <w:rPr>
                <w:noProof/>
                <w:webHidden/>
              </w:rPr>
              <w:instrText xml:space="preserve"> PAGEREF _Toc193700349 \h </w:instrText>
            </w:r>
            <w:r w:rsidRPr="00241DAA">
              <w:rPr>
                <w:noProof/>
                <w:webHidden/>
              </w:rPr>
            </w:r>
            <w:r w:rsidRPr="00241DAA">
              <w:rPr>
                <w:noProof/>
                <w:webHidden/>
              </w:rPr>
              <w:fldChar w:fldCharType="separate"/>
            </w:r>
            <w:r w:rsidRPr="00241DAA">
              <w:rPr>
                <w:noProof/>
                <w:webHidden/>
              </w:rPr>
              <w:t>1</w:t>
            </w:r>
            <w:r w:rsidRPr="00241DAA">
              <w:rPr>
                <w:noProof/>
                <w:webHidden/>
              </w:rPr>
              <w:fldChar w:fldCharType="end"/>
            </w:r>
          </w:hyperlink>
        </w:p>
        <w:p w14:paraId="378064A7" w14:textId="38E0DDDD" w:rsidR="00E32C3D" w:rsidRPr="00241DAA" w:rsidRDefault="00E32C3D">
          <w:pPr>
            <w:pStyle w:val="TOC2"/>
            <w:rPr>
              <w:rFonts w:eastAsiaTheme="minorEastAsia"/>
              <w:noProof/>
              <w:sz w:val="24"/>
              <w:lang w:eastAsia="en-GB"/>
            </w:rPr>
          </w:pPr>
          <w:hyperlink w:anchor="_Toc193700350" w:history="1">
            <w:r w:rsidRPr="00241DAA">
              <w:rPr>
                <w:rStyle w:val="Hyperlink"/>
                <w:noProof/>
              </w:rPr>
              <w:t>Key Messages</w:t>
            </w:r>
            <w:r w:rsidRPr="00241DAA">
              <w:rPr>
                <w:noProof/>
                <w:webHidden/>
              </w:rPr>
              <w:tab/>
            </w:r>
            <w:r w:rsidRPr="00241DAA">
              <w:rPr>
                <w:noProof/>
                <w:webHidden/>
              </w:rPr>
              <w:fldChar w:fldCharType="begin"/>
            </w:r>
            <w:r w:rsidRPr="00241DAA">
              <w:rPr>
                <w:noProof/>
                <w:webHidden/>
              </w:rPr>
              <w:instrText xml:space="preserve"> PAGEREF _Toc193700350 \h </w:instrText>
            </w:r>
            <w:r w:rsidRPr="00241DAA">
              <w:rPr>
                <w:noProof/>
                <w:webHidden/>
              </w:rPr>
            </w:r>
            <w:r w:rsidRPr="00241DAA">
              <w:rPr>
                <w:noProof/>
                <w:webHidden/>
              </w:rPr>
              <w:fldChar w:fldCharType="separate"/>
            </w:r>
            <w:r w:rsidRPr="00241DAA">
              <w:rPr>
                <w:noProof/>
                <w:webHidden/>
              </w:rPr>
              <w:t>3</w:t>
            </w:r>
            <w:r w:rsidRPr="00241DAA">
              <w:rPr>
                <w:noProof/>
                <w:webHidden/>
              </w:rPr>
              <w:fldChar w:fldCharType="end"/>
            </w:r>
          </w:hyperlink>
        </w:p>
        <w:p w14:paraId="53A22811" w14:textId="1E2BCA66" w:rsidR="00E32C3D" w:rsidRPr="00241DAA" w:rsidRDefault="00E32C3D">
          <w:pPr>
            <w:pStyle w:val="TOC2"/>
            <w:rPr>
              <w:rFonts w:eastAsiaTheme="minorEastAsia"/>
              <w:noProof/>
              <w:sz w:val="24"/>
              <w:lang w:eastAsia="en-GB"/>
            </w:rPr>
          </w:pPr>
          <w:hyperlink w:anchor="_Toc193700351" w:history="1">
            <w:r w:rsidRPr="00241DAA">
              <w:rPr>
                <w:rStyle w:val="Hyperlink"/>
                <w:rFonts w:eastAsia="Times New Roman"/>
                <w:noProof/>
                <w:lang w:eastAsia="en-GB"/>
              </w:rPr>
              <w:t>Aims</w:t>
            </w:r>
            <w:r w:rsidRPr="00241DAA">
              <w:rPr>
                <w:noProof/>
                <w:webHidden/>
              </w:rPr>
              <w:tab/>
            </w:r>
            <w:r w:rsidRPr="00241DAA">
              <w:rPr>
                <w:noProof/>
                <w:webHidden/>
              </w:rPr>
              <w:fldChar w:fldCharType="begin"/>
            </w:r>
            <w:r w:rsidRPr="00241DAA">
              <w:rPr>
                <w:noProof/>
                <w:webHidden/>
              </w:rPr>
              <w:instrText xml:space="preserve"> PAGEREF _Toc193700351 \h </w:instrText>
            </w:r>
            <w:r w:rsidRPr="00241DAA">
              <w:rPr>
                <w:noProof/>
                <w:webHidden/>
              </w:rPr>
            </w:r>
            <w:r w:rsidRPr="00241DAA">
              <w:rPr>
                <w:noProof/>
                <w:webHidden/>
              </w:rPr>
              <w:fldChar w:fldCharType="separate"/>
            </w:r>
            <w:r w:rsidRPr="00241DAA">
              <w:rPr>
                <w:noProof/>
                <w:webHidden/>
              </w:rPr>
              <w:t>4</w:t>
            </w:r>
            <w:r w:rsidRPr="00241DAA">
              <w:rPr>
                <w:noProof/>
                <w:webHidden/>
              </w:rPr>
              <w:fldChar w:fldCharType="end"/>
            </w:r>
          </w:hyperlink>
        </w:p>
        <w:p w14:paraId="0EE8065F" w14:textId="1BEBD1A7" w:rsidR="00E32C3D" w:rsidRPr="00241DAA" w:rsidRDefault="00E32C3D">
          <w:pPr>
            <w:pStyle w:val="TOC2"/>
            <w:rPr>
              <w:rFonts w:eastAsiaTheme="minorEastAsia"/>
              <w:noProof/>
              <w:sz w:val="24"/>
              <w:lang w:eastAsia="en-GB"/>
            </w:rPr>
          </w:pPr>
          <w:hyperlink w:anchor="_Toc193700352" w:history="1">
            <w:r w:rsidRPr="00241DAA">
              <w:rPr>
                <w:rStyle w:val="Hyperlink"/>
                <w:rFonts w:eastAsia="Times New Roman"/>
                <w:noProof/>
                <w:lang w:eastAsia="en-GB"/>
              </w:rPr>
              <w:t>Context</w:t>
            </w:r>
            <w:r w:rsidRPr="00241DAA">
              <w:rPr>
                <w:noProof/>
                <w:webHidden/>
              </w:rPr>
              <w:tab/>
            </w:r>
            <w:r w:rsidRPr="00241DAA">
              <w:rPr>
                <w:noProof/>
                <w:webHidden/>
              </w:rPr>
              <w:fldChar w:fldCharType="begin"/>
            </w:r>
            <w:r w:rsidRPr="00241DAA">
              <w:rPr>
                <w:noProof/>
                <w:webHidden/>
              </w:rPr>
              <w:instrText xml:space="preserve"> PAGEREF _Toc193700352 \h </w:instrText>
            </w:r>
            <w:r w:rsidRPr="00241DAA">
              <w:rPr>
                <w:noProof/>
                <w:webHidden/>
              </w:rPr>
            </w:r>
            <w:r w:rsidRPr="00241DAA">
              <w:rPr>
                <w:noProof/>
                <w:webHidden/>
              </w:rPr>
              <w:fldChar w:fldCharType="separate"/>
            </w:r>
            <w:r w:rsidRPr="00241DAA">
              <w:rPr>
                <w:noProof/>
                <w:webHidden/>
              </w:rPr>
              <w:t>4</w:t>
            </w:r>
            <w:r w:rsidRPr="00241DAA">
              <w:rPr>
                <w:noProof/>
                <w:webHidden/>
              </w:rPr>
              <w:fldChar w:fldCharType="end"/>
            </w:r>
          </w:hyperlink>
        </w:p>
        <w:p w14:paraId="76491717" w14:textId="1CCAA0D1" w:rsidR="00E32C3D" w:rsidRPr="00241DAA" w:rsidRDefault="00E32C3D">
          <w:pPr>
            <w:pStyle w:val="TOC2"/>
            <w:rPr>
              <w:rFonts w:eastAsiaTheme="minorEastAsia"/>
              <w:noProof/>
              <w:sz w:val="24"/>
              <w:lang w:eastAsia="en-GB"/>
            </w:rPr>
          </w:pPr>
          <w:hyperlink w:anchor="_Toc193700353" w:history="1">
            <w:r w:rsidRPr="00241DAA">
              <w:rPr>
                <w:rStyle w:val="Hyperlink"/>
                <w:rFonts w:eastAsia="Times New Roman"/>
                <w:noProof/>
                <w:lang w:eastAsia="en-GB"/>
              </w:rPr>
              <w:t>Current Research</w:t>
            </w:r>
            <w:r w:rsidRPr="00241DAA">
              <w:rPr>
                <w:noProof/>
                <w:webHidden/>
              </w:rPr>
              <w:tab/>
            </w:r>
            <w:r w:rsidRPr="00241DAA">
              <w:rPr>
                <w:noProof/>
                <w:webHidden/>
              </w:rPr>
              <w:fldChar w:fldCharType="begin"/>
            </w:r>
            <w:r w:rsidRPr="00241DAA">
              <w:rPr>
                <w:noProof/>
                <w:webHidden/>
              </w:rPr>
              <w:instrText xml:space="preserve"> PAGEREF _Toc193700353 \h </w:instrText>
            </w:r>
            <w:r w:rsidRPr="00241DAA">
              <w:rPr>
                <w:noProof/>
                <w:webHidden/>
              </w:rPr>
            </w:r>
            <w:r w:rsidRPr="00241DAA">
              <w:rPr>
                <w:noProof/>
                <w:webHidden/>
              </w:rPr>
              <w:fldChar w:fldCharType="separate"/>
            </w:r>
            <w:r w:rsidRPr="00241DAA">
              <w:rPr>
                <w:noProof/>
                <w:webHidden/>
              </w:rPr>
              <w:t>5</w:t>
            </w:r>
            <w:r w:rsidRPr="00241DAA">
              <w:rPr>
                <w:noProof/>
                <w:webHidden/>
              </w:rPr>
              <w:fldChar w:fldCharType="end"/>
            </w:r>
          </w:hyperlink>
        </w:p>
        <w:p w14:paraId="6D07D07A" w14:textId="5D2C2314" w:rsidR="00E32C3D" w:rsidRPr="00241DAA" w:rsidRDefault="00E32C3D">
          <w:pPr>
            <w:pStyle w:val="TOC3"/>
            <w:rPr>
              <w:rFonts w:eastAsiaTheme="minorEastAsia"/>
              <w:sz w:val="24"/>
              <w:szCs w:val="24"/>
            </w:rPr>
          </w:pPr>
          <w:hyperlink w:anchor="_Toc193700354" w:history="1">
            <w:r w:rsidRPr="00241DAA">
              <w:rPr>
                <w:rStyle w:val="Hyperlink"/>
              </w:rPr>
              <w:t>Domain-specific factors</w:t>
            </w:r>
            <w:r w:rsidRPr="00241DAA">
              <w:rPr>
                <w:webHidden/>
              </w:rPr>
              <w:tab/>
            </w:r>
            <w:r w:rsidRPr="00241DAA">
              <w:rPr>
                <w:webHidden/>
              </w:rPr>
              <w:fldChar w:fldCharType="begin"/>
            </w:r>
            <w:r w:rsidRPr="00241DAA">
              <w:rPr>
                <w:webHidden/>
              </w:rPr>
              <w:instrText xml:space="preserve"> PAGEREF _Toc193700354 \h </w:instrText>
            </w:r>
            <w:r w:rsidRPr="00241DAA">
              <w:rPr>
                <w:webHidden/>
              </w:rPr>
            </w:r>
            <w:r w:rsidRPr="00241DAA">
              <w:rPr>
                <w:webHidden/>
              </w:rPr>
              <w:fldChar w:fldCharType="separate"/>
            </w:r>
            <w:r w:rsidRPr="00241DAA">
              <w:rPr>
                <w:webHidden/>
              </w:rPr>
              <w:t>5</w:t>
            </w:r>
            <w:r w:rsidRPr="00241DAA">
              <w:rPr>
                <w:webHidden/>
              </w:rPr>
              <w:fldChar w:fldCharType="end"/>
            </w:r>
          </w:hyperlink>
        </w:p>
        <w:p w14:paraId="5FD5D3BA" w14:textId="315F9EAE" w:rsidR="00E32C3D" w:rsidRPr="00241DAA" w:rsidRDefault="00E32C3D">
          <w:pPr>
            <w:pStyle w:val="TOC3"/>
            <w:rPr>
              <w:rFonts w:eastAsiaTheme="minorEastAsia"/>
              <w:sz w:val="24"/>
              <w:szCs w:val="24"/>
            </w:rPr>
          </w:pPr>
          <w:hyperlink w:anchor="_Toc193700355" w:history="1">
            <w:r w:rsidRPr="00241DAA">
              <w:rPr>
                <w:rStyle w:val="Hyperlink"/>
              </w:rPr>
              <w:t>Domain-general cognitive factors</w:t>
            </w:r>
            <w:r w:rsidRPr="00241DAA">
              <w:rPr>
                <w:webHidden/>
              </w:rPr>
              <w:tab/>
            </w:r>
            <w:r w:rsidRPr="00241DAA">
              <w:rPr>
                <w:webHidden/>
              </w:rPr>
              <w:fldChar w:fldCharType="begin"/>
            </w:r>
            <w:r w:rsidRPr="00241DAA">
              <w:rPr>
                <w:webHidden/>
              </w:rPr>
              <w:instrText xml:space="preserve"> PAGEREF _Toc193700355 \h </w:instrText>
            </w:r>
            <w:r w:rsidRPr="00241DAA">
              <w:rPr>
                <w:webHidden/>
              </w:rPr>
            </w:r>
            <w:r w:rsidRPr="00241DAA">
              <w:rPr>
                <w:webHidden/>
              </w:rPr>
              <w:fldChar w:fldCharType="separate"/>
            </w:r>
            <w:r w:rsidRPr="00241DAA">
              <w:rPr>
                <w:webHidden/>
              </w:rPr>
              <w:t>6</w:t>
            </w:r>
            <w:r w:rsidRPr="00241DAA">
              <w:rPr>
                <w:webHidden/>
              </w:rPr>
              <w:fldChar w:fldCharType="end"/>
            </w:r>
          </w:hyperlink>
        </w:p>
        <w:p w14:paraId="292866B4" w14:textId="5CD6583E" w:rsidR="00E32C3D" w:rsidRPr="00241DAA" w:rsidRDefault="00E32C3D">
          <w:pPr>
            <w:pStyle w:val="TOC3"/>
            <w:rPr>
              <w:rFonts w:eastAsiaTheme="minorEastAsia"/>
              <w:sz w:val="24"/>
              <w:szCs w:val="24"/>
            </w:rPr>
          </w:pPr>
          <w:hyperlink w:anchor="_Toc193700356" w:history="1">
            <w:r w:rsidRPr="00241DAA">
              <w:rPr>
                <w:rStyle w:val="Hyperlink"/>
              </w:rPr>
              <w:t>Difficulties in using number sense as the defining feature of dyscalculia</w:t>
            </w:r>
            <w:r w:rsidRPr="00241DAA">
              <w:rPr>
                <w:webHidden/>
              </w:rPr>
              <w:tab/>
            </w:r>
            <w:r w:rsidRPr="00241DAA">
              <w:rPr>
                <w:webHidden/>
              </w:rPr>
              <w:fldChar w:fldCharType="begin"/>
            </w:r>
            <w:r w:rsidRPr="00241DAA">
              <w:rPr>
                <w:webHidden/>
              </w:rPr>
              <w:instrText xml:space="preserve"> PAGEREF _Toc193700356 \h </w:instrText>
            </w:r>
            <w:r w:rsidRPr="00241DAA">
              <w:rPr>
                <w:webHidden/>
              </w:rPr>
            </w:r>
            <w:r w:rsidRPr="00241DAA">
              <w:rPr>
                <w:webHidden/>
              </w:rPr>
              <w:fldChar w:fldCharType="separate"/>
            </w:r>
            <w:r w:rsidRPr="00241DAA">
              <w:rPr>
                <w:webHidden/>
              </w:rPr>
              <w:t>6</w:t>
            </w:r>
            <w:r w:rsidRPr="00241DAA">
              <w:rPr>
                <w:webHidden/>
              </w:rPr>
              <w:fldChar w:fldCharType="end"/>
            </w:r>
          </w:hyperlink>
        </w:p>
        <w:p w14:paraId="0DF8E2F5" w14:textId="024ED33A" w:rsidR="00E32C3D" w:rsidRPr="00241DAA" w:rsidRDefault="00E32C3D">
          <w:pPr>
            <w:pStyle w:val="TOC2"/>
            <w:rPr>
              <w:rFonts w:eastAsiaTheme="minorEastAsia"/>
              <w:noProof/>
              <w:sz w:val="24"/>
              <w:lang w:eastAsia="en-GB"/>
            </w:rPr>
          </w:pPr>
          <w:hyperlink w:anchor="_Toc193700357" w:history="1">
            <w:r w:rsidRPr="00241DAA">
              <w:rPr>
                <w:rStyle w:val="Hyperlink"/>
                <w:rFonts w:eastAsia="Times New Roman"/>
                <w:noProof/>
                <w:lang w:eastAsia="en-GB"/>
              </w:rPr>
              <w:t>Arithmetic fluency</w:t>
            </w:r>
            <w:r w:rsidRPr="00241DAA">
              <w:rPr>
                <w:noProof/>
                <w:webHidden/>
              </w:rPr>
              <w:tab/>
            </w:r>
            <w:r w:rsidRPr="00241DAA">
              <w:rPr>
                <w:noProof/>
                <w:webHidden/>
              </w:rPr>
              <w:fldChar w:fldCharType="begin"/>
            </w:r>
            <w:r w:rsidRPr="00241DAA">
              <w:rPr>
                <w:noProof/>
                <w:webHidden/>
              </w:rPr>
              <w:instrText xml:space="preserve"> PAGEREF _Toc193700357 \h </w:instrText>
            </w:r>
            <w:r w:rsidRPr="00241DAA">
              <w:rPr>
                <w:noProof/>
                <w:webHidden/>
              </w:rPr>
            </w:r>
            <w:r w:rsidRPr="00241DAA">
              <w:rPr>
                <w:noProof/>
                <w:webHidden/>
              </w:rPr>
              <w:fldChar w:fldCharType="separate"/>
            </w:r>
            <w:r w:rsidRPr="00241DAA">
              <w:rPr>
                <w:noProof/>
                <w:webHidden/>
              </w:rPr>
              <w:t>7</w:t>
            </w:r>
            <w:r w:rsidRPr="00241DAA">
              <w:rPr>
                <w:noProof/>
                <w:webHidden/>
              </w:rPr>
              <w:fldChar w:fldCharType="end"/>
            </w:r>
          </w:hyperlink>
        </w:p>
        <w:p w14:paraId="20278322" w14:textId="465E8D50" w:rsidR="00E32C3D" w:rsidRPr="00241DAA" w:rsidRDefault="00E32C3D">
          <w:pPr>
            <w:pStyle w:val="TOC2"/>
            <w:rPr>
              <w:rFonts w:eastAsiaTheme="minorEastAsia"/>
              <w:noProof/>
              <w:sz w:val="24"/>
              <w:lang w:eastAsia="en-GB"/>
            </w:rPr>
          </w:pPr>
          <w:hyperlink w:anchor="_Toc193700358" w:history="1">
            <w:r w:rsidRPr="00241DAA">
              <w:rPr>
                <w:rStyle w:val="Hyperlink"/>
                <w:rFonts w:eastAsia="Times New Roman"/>
                <w:noProof/>
                <w:lang w:eastAsia="en-GB"/>
              </w:rPr>
              <w:t>Considerations for a definition</w:t>
            </w:r>
            <w:r w:rsidRPr="00241DAA">
              <w:rPr>
                <w:noProof/>
                <w:webHidden/>
              </w:rPr>
              <w:tab/>
            </w:r>
            <w:r w:rsidRPr="00241DAA">
              <w:rPr>
                <w:noProof/>
                <w:webHidden/>
              </w:rPr>
              <w:fldChar w:fldCharType="begin"/>
            </w:r>
            <w:r w:rsidRPr="00241DAA">
              <w:rPr>
                <w:noProof/>
                <w:webHidden/>
              </w:rPr>
              <w:instrText xml:space="preserve"> PAGEREF _Toc193700358 \h </w:instrText>
            </w:r>
            <w:r w:rsidRPr="00241DAA">
              <w:rPr>
                <w:noProof/>
                <w:webHidden/>
              </w:rPr>
            </w:r>
            <w:r w:rsidRPr="00241DAA">
              <w:rPr>
                <w:noProof/>
                <w:webHidden/>
              </w:rPr>
              <w:fldChar w:fldCharType="separate"/>
            </w:r>
            <w:r w:rsidRPr="00241DAA">
              <w:rPr>
                <w:noProof/>
                <w:webHidden/>
              </w:rPr>
              <w:t>7</w:t>
            </w:r>
            <w:r w:rsidRPr="00241DAA">
              <w:rPr>
                <w:noProof/>
                <w:webHidden/>
              </w:rPr>
              <w:fldChar w:fldCharType="end"/>
            </w:r>
          </w:hyperlink>
        </w:p>
        <w:p w14:paraId="26DE76AF" w14:textId="609FA103" w:rsidR="00E32C3D" w:rsidRPr="00241DAA" w:rsidRDefault="00E32C3D">
          <w:pPr>
            <w:pStyle w:val="TOC2"/>
            <w:rPr>
              <w:rFonts w:eastAsiaTheme="minorEastAsia"/>
              <w:noProof/>
              <w:sz w:val="24"/>
              <w:lang w:eastAsia="en-GB"/>
            </w:rPr>
          </w:pPr>
          <w:hyperlink w:anchor="_Toc193700359" w:history="1">
            <w:r w:rsidRPr="00241DAA">
              <w:rPr>
                <w:rStyle w:val="Hyperlink"/>
                <w:noProof/>
              </w:rPr>
              <w:t>Key Principles of a SpLD in mathematics</w:t>
            </w:r>
            <w:r w:rsidRPr="00241DAA">
              <w:rPr>
                <w:noProof/>
                <w:webHidden/>
              </w:rPr>
              <w:tab/>
            </w:r>
            <w:r w:rsidRPr="00241DAA">
              <w:rPr>
                <w:noProof/>
                <w:webHidden/>
              </w:rPr>
              <w:fldChar w:fldCharType="begin"/>
            </w:r>
            <w:r w:rsidRPr="00241DAA">
              <w:rPr>
                <w:noProof/>
                <w:webHidden/>
              </w:rPr>
              <w:instrText xml:space="preserve"> PAGEREF _Toc193700359 \h </w:instrText>
            </w:r>
            <w:r w:rsidRPr="00241DAA">
              <w:rPr>
                <w:noProof/>
                <w:webHidden/>
              </w:rPr>
            </w:r>
            <w:r w:rsidRPr="00241DAA">
              <w:rPr>
                <w:noProof/>
                <w:webHidden/>
              </w:rPr>
              <w:fldChar w:fldCharType="separate"/>
            </w:r>
            <w:r w:rsidRPr="00241DAA">
              <w:rPr>
                <w:noProof/>
                <w:webHidden/>
              </w:rPr>
              <w:t>7</w:t>
            </w:r>
            <w:r w:rsidRPr="00241DAA">
              <w:rPr>
                <w:noProof/>
                <w:webHidden/>
              </w:rPr>
              <w:fldChar w:fldCharType="end"/>
            </w:r>
          </w:hyperlink>
        </w:p>
        <w:p w14:paraId="3F7BEE6B" w14:textId="144FF18B" w:rsidR="00E32C3D" w:rsidRPr="00241DAA" w:rsidRDefault="00E32C3D">
          <w:pPr>
            <w:pStyle w:val="TOC2"/>
            <w:rPr>
              <w:rFonts w:eastAsiaTheme="minorEastAsia"/>
              <w:noProof/>
              <w:sz w:val="24"/>
              <w:lang w:eastAsia="en-GB"/>
            </w:rPr>
          </w:pPr>
          <w:hyperlink w:anchor="_Toc193700360" w:history="1">
            <w:r w:rsidRPr="00241DAA">
              <w:rPr>
                <w:rStyle w:val="Hyperlink"/>
                <w:noProof/>
              </w:rPr>
              <w:t>SASC definition of a Specific Learning Difficulty in Mathematics (2025)</w:t>
            </w:r>
            <w:r w:rsidRPr="00241DAA">
              <w:rPr>
                <w:noProof/>
                <w:webHidden/>
              </w:rPr>
              <w:tab/>
            </w:r>
            <w:r w:rsidRPr="00241DAA">
              <w:rPr>
                <w:noProof/>
                <w:webHidden/>
              </w:rPr>
              <w:fldChar w:fldCharType="begin"/>
            </w:r>
            <w:r w:rsidRPr="00241DAA">
              <w:rPr>
                <w:noProof/>
                <w:webHidden/>
              </w:rPr>
              <w:instrText xml:space="preserve"> PAGEREF _Toc193700360 \h </w:instrText>
            </w:r>
            <w:r w:rsidRPr="00241DAA">
              <w:rPr>
                <w:noProof/>
                <w:webHidden/>
              </w:rPr>
            </w:r>
            <w:r w:rsidRPr="00241DAA">
              <w:rPr>
                <w:noProof/>
                <w:webHidden/>
              </w:rPr>
              <w:fldChar w:fldCharType="separate"/>
            </w:r>
            <w:r w:rsidRPr="00241DAA">
              <w:rPr>
                <w:noProof/>
                <w:webHidden/>
              </w:rPr>
              <w:t>8</w:t>
            </w:r>
            <w:r w:rsidRPr="00241DAA">
              <w:rPr>
                <w:noProof/>
                <w:webHidden/>
              </w:rPr>
              <w:fldChar w:fldCharType="end"/>
            </w:r>
          </w:hyperlink>
        </w:p>
        <w:p w14:paraId="1076465B" w14:textId="70174A3C" w:rsidR="00E32C3D" w:rsidRPr="00241DAA" w:rsidRDefault="00E32C3D">
          <w:pPr>
            <w:pStyle w:val="TOC2"/>
            <w:rPr>
              <w:rFonts w:eastAsiaTheme="minorEastAsia"/>
              <w:noProof/>
              <w:sz w:val="24"/>
              <w:lang w:eastAsia="en-GB"/>
            </w:rPr>
          </w:pPr>
          <w:hyperlink w:anchor="_Toc193700361" w:history="1">
            <w:r w:rsidRPr="00241DAA">
              <w:rPr>
                <w:rStyle w:val="Hyperlink"/>
                <w:noProof/>
              </w:rPr>
              <w:t>Categorising mathematics learning difficulties</w:t>
            </w:r>
            <w:r w:rsidRPr="00241DAA">
              <w:rPr>
                <w:noProof/>
                <w:webHidden/>
              </w:rPr>
              <w:tab/>
            </w:r>
            <w:r w:rsidRPr="00241DAA">
              <w:rPr>
                <w:noProof/>
                <w:webHidden/>
              </w:rPr>
              <w:fldChar w:fldCharType="begin"/>
            </w:r>
            <w:r w:rsidRPr="00241DAA">
              <w:rPr>
                <w:noProof/>
                <w:webHidden/>
              </w:rPr>
              <w:instrText xml:space="preserve"> PAGEREF _Toc193700361 \h </w:instrText>
            </w:r>
            <w:r w:rsidRPr="00241DAA">
              <w:rPr>
                <w:noProof/>
                <w:webHidden/>
              </w:rPr>
            </w:r>
            <w:r w:rsidRPr="00241DAA">
              <w:rPr>
                <w:noProof/>
                <w:webHidden/>
              </w:rPr>
              <w:fldChar w:fldCharType="separate"/>
            </w:r>
            <w:r w:rsidRPr="00241DAA">
              <w:rPr>
                <w:noProof/>
                <w:webHidden/>
              </w:rPr>
              <w:t>9</w:t>
            </w:r>
            <w:r w:rsidRPr="00241DAA">
              <w:rPr>
                <w:noProof/>
                <w:webHidden/>
              </w:rPr>
              <w:fldChar w:fldCharType="end"/>
            </w:r>
          </w:hyperlink>
        </w:p>
        <w:p w14:paraId="2475CF7A" w14:textId="2EE76400" w:rsidR="00E32C3D" w:rsidRPr="00241DAA" w:rsidRDefault="00E32C3D">
          <w:pPr>
            <w:pStyle w:val="TOC2"/>
            <w:rPr>
              <w:rFonts w:eastAsiaTheme="minorEastAsia"/>
              <w:noProof/>
              <w:sz w:val="24"/>
              <w:lang w:eastAsia="en-GB"/>
            </w:rPr>
          </w:pPr>
          <w:hyperlink w:anchor="_Toc193700362" w:history="1">
            <w:r w:rsidRPr="00241DAA">
              <w:rPr>
                <w:rStyle w:val="Hyperlink"/>
                <w:noProof/>
              </w:rPr>
              <w:t>Persistence and resistance</w:t>
            </w:r>
            <w:r w:rsidRPr="00241DAA">
              <w:rPr>
                <w:noProof/>
                <w:webHidden/>
              </w:rPr>
              <w:tab/>
            </w:r>
            <w:r w:rsidRPr="00241DAA">
              <w:rPr>
                <w:noProof/>
                <w:webHidden/>
              </w:rPr>
              <w:fldChar w:fldCharType="begin"/>
            </w:r>
            <w:r w:rsidRPr="00241DAA">
              <w:rPr>
                <w:noProof/>
                <w:webHidden/>
              </w:rPr>
              <w:instrText xml:space="preserve"> PAGEREF _Toc193700362 \h </w:instrText>
            </w:r>
            <w:r w:rsidRPr="00241DAA">
              <w:rPr>
                <w:noProof/>
                <w:webHidden/>
              </w:rPr>
            </w:r>
            <w:r w:rsidRPr="00241DAA">
              <w:rPr>
                <w:noProof/>
                <w:webHidden/>
              </w:rPr>
              <w:fldChar w:fldCharType="separate"/>
            </w:r>
            <w:r w:rsidRPr="00241DAA">
              <w:rPr>
                <w:noProof/>
                <w:webHidden/>
              </w:rPr>
              <w:t>10</w:t>
            </w:r>
            <w:r w:rsidRPr="00241DAA">
              <w:rPr>
                <w:noProof/>
                <w:webHidden/>
              </w:rPr>
              <w:fldChar w:fldCharType="end"/>
            </w:r>
          </w:hyperlink>
        </w:p>
        <w:p w14:paraId="56A53A8F" w14:textId="323C14E4" w:rsidR="00E32C3D" w:rsidRPr="00241DAA" w:rsidRDefault="00E32C3D">
          <w:pPr>
            <w:pStyle w:val="TOC2"/>
            <w:rPr>
              <w:rFonts w:eastAsiaTheme="minorEastAsia"/>
              <w:noProof/>
              <w:sz w:val="24"/>
              <w:lang w:eastAsia="en-GB"/>
            </w:rPr>
          </w:pPr>
          <w:hyperlink w:anchor="_Toc193700363" w:history="1">
            <w:r w:rsidRPr="00241DAA">
              <w:rPr>
                <w:rStyle w:val="Hyperlink"/>
                <w:noProof/>
              </w:rPr>
              <w:t>Types of assessments</w:t>
            </w:r>
            <w:r w:rsidRPr="00241DAA">
              <w:rPr>
                <w:noProof/>
                <w:webHidden/>
              </w:rPr>
              <w:tab/>
            </w:r>
            <w:r w:rsidRPr="00241DAA">
              <w:rPr>
                <w:noProof/>
                <w:webHidden/>
              </w:rPr>
              <w:fldChar w:fldCharType="begin"/>
            </w:r>
            <w:r w:rsidRPr="00241DAA">
              <w:rPr>
                <w:noProof/>
                <w:webHidden/>
              </w:rPr>
              <w:instrText xml:space="preserve"> PAGEREF _Toc193700363 \h </w:instrText>
            </w:r>
            <w:r w:rsidRPr="00241DAA">
              <w:rPr>
                <w:noProof/>
                <w:webHidden/>
              </w:rPr>
            </w:r>
            <w:r w:rsidRPr="00241DAA">
              <w:rPr>
                <w:noProof/>
                <w:webHidden/>
              </w:rPr>
              <w:fldChar w:fldCharType="separate"/>
            </w:r>
            <w:r w:rsidRPr="00241DAA">
              <w:rPr>
                <w:noProof/>
                <w:webHidden/>
              </w:rPr>
              <w:t>10</w:t>
            </w:r>
            <w:r w:rsidRPr="00241DAA">
              <w:rPr>
                <w:noProof/>
                <w:webHidden/>
              </w:rPr>
              <w:fldChar w:fldCharType="end"/>
            </w:r>
          </w:hyperlink>
        </w:p>
        <w:p w14:paraId="1BC4657B" w14:textId="7896212C" w:rsidR="00E32C3D" w:rsidRPr="00241DAA" w:rsidRDefault="00E32C3D">
          <w:pPr>
            <w:pStyle w:val="TOC2"/>
            <w:rPr>
              <w:rFonts w:eastAsiaTheme="minorEastAsia"/>
              <w:noProof/>
              <w:sz w:val="24"/>
              <w:lang w:eastAsia="en-GB"/>
            </w:rPr>
          </w:pPr>
          <w:hyperlink w:anchor="_Toc193700364" w:history="1">
            <w:r w:rsidRPr="00241DAA">
              <w:rPr>
                <w:rStyle w:val="Hyperlink"/>
                <w:rFonts w:eastAsia="Times New Roman"/>
                <w:noProof/>
                <w:lang w:eastAsia="en-GB"/>
              </w:rPr>
              <w:t>What should be included in a holistic assessment of maths difficulties/ dyscalculia?</w:t>
            </w:r>
            <w:r w:rsidRPr="00241DAA">
              <w:rPr>
                <w:noProof/>
                <w:webHidden/>
              </w:rPr>
              <w:tab/>
            </w:r>
            <w:r w:rsidRPr="00241DAA">
              <w:rPr>
                <w:noProof/>
                <w:webHidden/>
              </w:rPr>
              <w:fldChar w:fldCharType="begin"/>
            </w:r>
            <w:r w:rsidRPr="00241DAA">
              <w:rPr>
                <w:noProof/>
                <w:webHidden/>
              </w:rPr>
              <w:instrText xml:space="preserve"> PAGEREF _Toc193700364 \h </w:instrText>
            </w:r>
            <w:r w:rsidRPr="00241DAA">
              <w:rPr>
                <w:noProof/>
                <w:webHidden/>
              </w:rPr>
            </w:r>
            <w:r w:rsidRPr="00241DAA">
              <w:rPr>
                <w:noProof/>
                <w:webHidden/>
              </w:rPr>
              <w:fldChar w:fldCharType="separate"/>
            </w:r>
            <w:r w:rsidRPr="00241DAA">
              <w:rPr>
                <w:noProof/>
                <w:webHidden/>
              </w:rPr>
              <w:t>11</w:t>
            </w:r>
            <w:r w:rsidRPr="00241DAA">
              <w:rPr>
                <w:noProof/>
                <w:webHidden/>
              </w:rPr>
              <w:fldChar w:fldCharType="end"/>
            </w:r>
          </w:hyperlink>
        </w:p>
        <w:p w14:paraId="5875D7E1" w14:textId="7F31D59B" w:rsidR="00E32C3D" w:rsidRPr="00241DAA" w:rsidRDefault="00E32C3D">
          <w:pPr>
            <w:pStyle w:val="TOC2"/>
            <w:rPr>
              <w:rFonts w:eastAsiaTheme="minorEastAsia"/>
              <w:noProof/>
              <w:sz w:val="24"/>
              <w:lang w:eastAsia="en-GB"/>
            </w:rPr>
          </w:pPr>
          <w:hyperlink w:anchor="_Toc193700365" w:history="1">
            <w:r w:rsidRPr="00241DAA">
              <w:rPr>
                <w:rStyle w:val="Hyperlink"/>
                <w:noProof/>
              </w:rPr>
              <w:t>Remote assessment via online platform</w:t>
            </w:r>
            <w:r w:rsidRPr="00241DAA">
              <w:rPr>
                <w:noProof/>
                <w:webHidden/>
              </w:rPr>
              <w:tab/>
            </w:r>
            <w:r w:rsidRPr="00241DAA">
              <w:rPr>
                <w:noProof/>
                <w:webHidden/>
              </w:rPr>
              <w:fldChar w:fldCharType="begin"/>
            </w:r>
            <w:r w:rsidRPr="00241DAA">
              <w:rPr>
                <w:noProof/>
                <w:webHidden/>
              </w:rPr>
              <w:instrText xml:space="preserve"> PAGEREF _Toc193700365 \h </w:instrText>
            </w:r>
            <w:r w:rsidRPr="00241DAA">
              <w:rPr>
                <w:noProof/>
                <w:webHidden/>
              </w:rPr>
            </w:r>
            <w:r w:rsidRPr="00241DAA">
              <w:rPr>
                <w:noProof/>
                <w:webHidden/>
              </w:rPr>
              <w:fldChar w:fldCharType="separate"/>
            </w:r>
            <w:r w:rsidRPr="00241DAA">
              <w:rPr>
                <w:noProof/>
                <w:webHidden/>
              </w:rPr>
              <w:t>13</w:t>
            </w:r>
            <w:r w:rsidRPr="00241DAA">
              <w:rPr>
                <w:noProof/>
                <w:webHidden/>
              </w:rPr>
              <w:fldChar w:fldCharType="end"/>
            </w:r>
          </w:hyperlink>
        </w:p>
        <w:p w14:paraId="3BE7B56B" w14:textId="2E4CBB49" w:rsidR="00E32C3D" w:rsidRPr="00241DAA" w:rsidRDefault="00E32C3D">
          <w:pPr>
            <w:pStyle w:val="TOC2"/>
            <w:rPr>
              <w:rFonts w:eastAsiaTheme="minorEastAsia"/>
              <w:noProof/>
              <w:sz w:val="24"/>
              <w:lang w:eastAsia="en-GB"/>
            </w:rPr>
          </w:pPr>
          <w:hyperlink w:anchor="_Toc193700366" w:history="1">
            <w:r w:rsidRPr="00241DAA">
              <w:rPr>
                <w:rStyle w:val="Hyperlink"/>
                <w:noProof/>
              </w:rPr>
              <w:t>Qualifications and experience required for assessors to assess for difficulties with mathematics/dyscalculia</w:t>
            </w:r>
            <w:r w:rsidRPr="00241DAA">
              <w:rPr>
                <w:noProof/>
                <w:webHidden/>
              </w:rPr>
              <w:tab/>
            </w:r>
            <w:r w:rsidRPr="00241DAA">
              <w:rPr>
                <w:noProof/>
                <w:webHidden/>
              </w:rPr>
              <w:fldChar w:fldCharType="begin"/>
            </w:r>
            <w:r w:rsidRPr="00241DAA">
              <w:rPr>
                <w:noProof/>
                <w:webHidden/>
              </w:rPr>
              <w:instrText xml:space="preserve"> PAGEREF _Toc193700366 \h </w:instrText>
            </w:r>
            <w:r w:rsidRPr="00241DAA">
              <w:rPr>
                <w:noProof/>
                <w:webHidden/>
              </w:rPr>
            </w:r>
            <w:r w:rsidRPr="00241DAA">
              <w:rPr>
                <w:noProof/>
                <w:webHidden/>
              </w:rPr>
              <w:fldChar w:fldCharType="separate"/>
            </w:r>
            <w:r w:rsidRPr="00241DAA">
              <w:rPr>
                <w:noProof/>
                <w:webHidden/>
              </w:rPr>
              <w:t>13</w:t>
            </w:r>
            <w:r w:rsidRPr="00241DAA">
              <w:rPr>
                <w:noProof/>
                <w:webHidden/>
              </w:rPr>
              <w:fldChar w:fldCharType="end"/>
            </w:r>
          </w:hyperlink>
        </w:p>
        <w:p w14:paraId="4327AC2D" w14:textId="04B16185" w:rsidR="00E32C3D" w:rsidRPr="00241DAA" w:rsidRDefault="00E32C3D">
          <w:pPr>
            <w:pStyle w:val="TOC3"/>
            <w:rPr>
              <w:rFonts w:eastAsiaTheme="minorEastAsia"/>
              <w:sz w:val="24"/>
              <w:szCs w:val="24"/>
            </w:rPr>
          </w:pPr>
          <w:hyperlink w:anchor="_Toc193700367" w:history="1">
            <w:r w:rsidRPr="00241DAA">
              <w:rPr>
                <w:rStyle w:val="Hyperlink"/>
              </w:rPr>
              <w:t>Issues in qualification pathways to assess for maths difficulties and dyscalculia</w:t>
            </w:r>
            <w:r w:rsidRPr="00241DAA">
              <w:rPr>
                <w:webHidden/>
              </w:rPr>
              <w:tab/>
            </w:r>
            <w:r w:rsidRPr="00241DAA">
              <w:rPr>
                <w:webHidden/>
              </w:rPr>
              <w:fldChar w:fldCharType="begin"/>
            </w:r>
            <w:r w:rsidRPr="00241DAA">
              <w:rPr>
                <w:webHidden/>
              </w:rPr>
              <w:instrText xml:space="preserve"> PAGEREF _Toc193700367 \h </w:instrText>
            </w:r>
            <w:r w:rsidRPr="00241DAA">
              <w:rPr>
                <w:webHidden/>
              </w:rPr>
            </w:r>
            <w:r w:rsidRPr="00241DAA">
              <w:rPr>
                <w:webHidden/>
              </w:rPr>
              <w:fldChar w:fldCharType="separate"/>
            </w:r>
            <w:r w:rsidRPr="00241DAA">
              <w:rPr>
                <w:webHidden/>
              </w:rPr>
              <w:t>14</w:t>
            </w:r>
            <w:r w:rsidRPr="00241DAA">
              <w:rPr>
                <w:webHidden/>
              </w:rPr>
              <w:fldChar w:fldCharType="end"/>
            </w:r>
          </w:hyperlink>
        </w:p>
        <w:p w14:paraId="6405202C" w14:textId="38742764" w:rsidR="00E32C3D" w:rsidRPr="00241DAA" w:rsidRDefault="00E32C3D">
          <w:pPr>
            <w:pStyle w:val="TOC2"/>
            <w:rPr>
              <w:rFonts w:eastAsiaTheme="minorEastAsia"/>
              <w:noProof/>
              <w:sz w:val="24"/>
              <w:lang w:eastAsia="en-GB"/>
            </w:rPr>
          </w:pPr>
          <w:hyperlink w:anchor="_Toc193700368" w:history="1">
            <w:r w:rsidRPr="00241DAA">
              <w:rPr>
                <w:rStyle w:val="Hyperlink"/>
                <w:noProof/>
              </w:rPr>
              <w:t xml:space="preserve">Appendix 1 - </w:t>
            </w:r>
            <w:r w:rsidRPr="00241DAA">
              <w:rPr>
                <w:rStyle w:val="Hyperlink"/>
                <w:rFonts w:eastAsia="Times New Roman"/>
                <w:noProof/>
                <w:lang w:eastAsia="en-GB"/>
              </w:rPr>
              <w:t>What should be included in a holistic assessment of maths difficulties/ dyscalculia?</w:t>
            </w:r>
            <w:r w:rsidRPr="00241DAA">
              <w:rPr>
                <w:noProof/>
                <w:webHidden/>
              </w:rPr>
              <w:tab/>
            </w:r>
            <w:r w:rsidRPr="00241DAA">
              <w:rPr>
                <w:noProof/>
                <w:webHidden/>
              </w:rPr>
              <w:fldChar w:fldCharType="begin"/>
            </w:r>
            <w:r w:rsidRPr="00241DAA">
              <w:rPr>
                <w:noProof/>
                <w:webHidden/>
              </w:rPr>
              <w:instrText xml:space="preserve"> PAGEREF _Toc193700368 \h </w:instrText>
            </w:r>
            <w:r w:rsidRPr="00241DAA">
              <w:rPr>
                <w:noProof/>
                <w:webHidden/>
              </w:rPr>
            </w:r>
            <w:r w:rsidRPr="00241DAA">
              <w:rPr>
                <w:noProof/>
                <w:webHidden/>
              </w:rPr>
              <w:fldChar w:fldCharType="separate"/>
            </w:r>
            <w:r w:rsidRPr="00241DAA">
              <w:rPr>
                <w:noProof/>
                <w:webHidden/>
              </w:rPr>
              <w:t>17</w:t>
            </w:r>
            <w:r w:rsidRPr="00241DAA">
              <w:rPr>
                <w:noProof/>
                <w:webHidden/>
              </w:rPr>
              <w:fldChar w:fldCharType="end"/>
            </w:r>
          </w:hyperlink>
        </w:p>
        <w:p w14:paraId="33B0326B" w14:textId="54BD3C7D" w:rsidR="00E32C3D" w:rsidRPr="00241DAA" w:rsidRDefault="00E32C3D">
          <w:pPr>
            <w:pStyle w:val="TOC3"/>
            <w:rPr>
              <w:rFonts w:eastAsiaTheme="minorEastAsia"/>
              <w:sz w:val="24"/>
              <w:szCs w:val="24"/>
            </w:rPr>
          </w:pPr>
          <w:hyperlink w:anchor="_Toc193700369" w:history="1">
            <w:r w:rsidRPr="00241DAA">
              <w:rPr>
                <w:rStyle w:val="Hyperlink"/>
              </w:rPr>
              <w:t>Standardised tests and qualitative observations of cognitive processes</w:t>
            </w:r>
            <w:r w:rsidRPr="00241DAA">
              <w:rPr>
                <w:webHidden/>
              </w:rPr>
              <w:tab/>
            </w:r>
            <w:r w:rsidRPr="00241DAA">
              <w:rPr>
                <w:webHidden/>
              </w:rPr>
              <w:fldChar w:fldCharType="begin"/>
            </w:r>
            <w:r w:rsidRPr="00241DAA">
              <w:rPr>
                <w:webHidden/>
              </w:rPr>
              <w:instrText xml:space="preserve"> PAGEREF _Toc193700369 \h </w:instrText>
            </w:r>
            <w:r w:rsidRPr="00241DAA">
              <w:rPr>
                <w:webHidden/>
              </w:rPr>
            </w:r>
            <w:r w:rsidRPr="00241DAA">
              <w:rPr>
                <w:webHidden/>
              </w:rPr>
              <w:fldChar w:fldCharType="separate"/>
            </w:r>
            <w:r w:rsidRPr="00241DAA">
              <w:rPr>
                <w:webHidden/>
              </w:rPr>
              <w:t>21</w:t>
            </w:r>
            <w:r w:rsidRPr="00241DAA">
              <w:rPr>
                <w:webHidden/>
              </w:rPr>
              <w:fldChar w:fldCharType="end"/>
            </w:r>
          </w:hyperlink>
        </w:p>
        <w:p w14:paraId="098B0512" w14:textId="07BEB888" w:rsidR="00E32C3D" w:rsidRPr="00241DAA" w:rsidRDefault="00E32C3D">
          <w:pPr>
            <w:pStyle w:val="TOC2"/>
            <w:rPr>
              <w:rFonts w:eastAsiaTheme="minorEastAsia"/>
              <w:noProof/>
              <w:sz w:val="24"/>
              <w:lang w:eastAsia="en-GB"/>
            </w:rPr>
          </w:pPr>
          <w:hyperlink w:anchor="_Toc193700370" w:history="1">
            <w:r w:rsidRPr="00241DAA">
              <w:rPr>
                <w:rStyle w:val="Hyperlink"/>
                <w:noProof/>
              </w:rPr>
              <w:t>References</w:t>
            </w:r>
            <w:r w:rsidRPr="00241DAA">
              <w:rPr>
                <w:noProof/>
                <w:webHidden/>
              </w:rPr>
              <w:tab/>
            </w:r>
            <w:r w:rsidRPr="00241DAA">
              <w:rPr>
                <w:noProof/>
                <w:webHidden/>
              </w:rPr>
              <w:fldChar w:fldCharType="begin"/>
            </w:r>
            <w:r w:rsidRPr="00241DAA">
              <w:rPr>
                <w:noProof/>
                <w:webHidden/>
              </w:rPr>
              <w:instrText xml:space="preserve"> PAGEREF _Toc193700370 \h </w:instrText>
            </w:r>
            <w:r w:rsidRPr="00241DAA">
              <w:rPr>
                <w:noProof/>
                <w:webHidden/>
              </w:rPr>
            </w:r>
            <w:r w:rsidRPr="00241DAA">
              <w:rPr>
                <w:noProof/>
                <w:webHidden/>
              </w:rPr>
              <w:fldChar w:fldCharType="separate"/>
            </w:r>
            <w:r w:rsidRPr="00241DAA">
              <w:rPr>
                <w:noProof/>
                <w:webHidden/>
              </w:rPr>
              <w:t>25</w:t>
            </w:r>
            <w:r w:rsidRPr="00241DAA">
              <w:rPr>
                <w:noProof/>
                <w:webHidden/>
              </w:rPr>
              <w:fldChar w:fldCharType="end"/>
            </w:r>
          </w:hyperlink>
        </w:p>
        <w:p w14:paraId="519D6216" w14:textId="77777777" w:rsidR="001D7468" w:rsidRPr="00241DAA" w:rsidRDefault="00E92B1E" w:rsidP="008C5F0A">
          <w:pPr>
            <w:spacing w:after="0" w:line="300" w:lineRule="auto"/>
            <w:rPr>
              <w:b/>
              <w:bCs/>
              <w:sz w:val="20"/>
              <w:szCs w:val="22"/>
            </w:rPr>
          </w:pPr>
          <w:r w:rsidRPr="00241DAA">
            <w:rPr>
              <w:b/>
              <w:bCs/>
              <w:sz w:val="18"/>
              <w:szCs w:val="18"/>
            </w:rPr>
            <w:fldChar w:fldCharType="end"/>
          </w:r>
        </w:p>
      </w:sdtContent>
    </w:sdt>
    <w:bookmarkStart w:id="17" w:name="_Toc165841132" w:displacedByCustomXml="prev"/>
    <w:bookmarkStart w:id="18" w:name="_Toc172032112" w:displacedByCustomXml="prev"/>
    <w:p w14:paraId="43E0662F" w14:textId="77777777" w:rsidR="00F24B48" w:rsidRPr="00241DAA" w:rsidRDefault="00F24B48">
      <w:pPr>
        <w:rPr>
          <w:rFonts w:eastAsiaTheme="majorEastAsia" w:cstheme="majorBidi"/>
          <w:color w:val="0F4761" w:themeColor="accent1" w:themeShade="BF"/>
          <w:sz w:val="28"/>
          <w:szCs w:val="32"/>
        </w:rPr>
      </w:pPr>
      <w:r w:rsidRPr="00241DAA">
        <w:br w:type="page"/>
      </w:r>
    </w:p>
    <w:p w14:paraId="309C4AF0" w14:textId="2BBB19FA" w:rsidR="003659BF" w:rsidRPr="00241DAA" w:rsidRDefault="003659BF" w:rsidP="00AD59A5">
      <w:pPr>
        <w:pStyle w:val="Heading2"/>
        <w:rPr>
          <w:rFonts w:asciiTheme="minorHAnsi" w:hAnsiTheme="minorHAnsi"/>
        </w:rPr>
      </w:pPr>
      <w:bookmarkStart w:id="19" w:name="_Toc193700350"/>
      <w:r w:rsidRPr="00241DAA">
        <w:rPr>
          <w:rFonts w:asciiTheme="minorHAnsi" w:hAnsiTheme="minorHAnsi"/>
        </w:rPr>
        <w:lastRenderedPageBreak/>
        <w:t>Key Messages</w:t>
      </w:r>
      <w:bookmarkEnd w:id="19"/>
    </w:p>
    <w:p w14:paraId="76F3AF94" w14:textId="77777777" w:rsidR="003659BF" w:rsidRPr="00241DAA" w:rsidRDefault="003659BF" w:rsidP="00F24B48">
      <w:pPr>
        <w:spacing w:line="276" w:lineRule="auto"/>
        <w:rPr>
          <w:b/>
          <w:bCs/>
          <w:szCs w:val="22"/>
        </w:rPr>
      </w:pPr>
      <w:r w:rsidRPr="00241DAA">
        <w:rPr>
          <w:b/>
          <w:bCs/>
          <w:szCs w:val="22"/>
        </w:rPr>
        <w:t>Context and background</w:t>
      </w:r>
    </w:p>
    <w:p w14:paraId="0F34F83B" w14:textId="62B63E6E" w:rsidR="00F31A77" w:rsidRPr="00241DAA" w:rsidRDefault="003659BF" w:rsidP="00F24B48">
      <w:pPr>
        <w:pStyle w:val="ListParagraph"/>
        <w:numPr>
          <w:ilvl w:val="0"/>
          <w:numId w:val="11"/>
        </w:numPr>
        <w:spacing w:after="240" w:line="276" w:lineRule="auto"/>
        <w:ind w:hanging="357"/>
        <w:contextualSpacing w:val="0"/>
        <w:rPr>
          <w:szCs w:val="22"/>
        </w:rPr>
      </w:pPr>
      <w:r w:rsidRPr="00241DAA">
        <w:rPr>
          <w:szCs w:val="22"/>
        </w:rPr>
        <w:t xml:space="preserve">There has been sufficient time since the </w:t>
      </w:r>
      <w:r w:rsidR="009C2804" w:rsidRPr="00241DAA">
        <w:rPr>
          <w:szCs w:val="22"/>
        </w:rPr>
        <w:t xml:space="preserve">SASC </w:t>
      </w:r>
      <w:r w:rsidRPr="00241DAA">
        <w:rPr>
          <w:szCs w:val="22"/>
        </w:rPr>
        <w:t>2019 guidance</w:t>
      </w:r>
      <w:r w:rsidR="009C2804" w:rsidRPr="00241DAA">
        <w:rPr>
          <w:szCs w:val="22"/>
        </w:rPr>
        <w:t xml:space="preserve"> on Dyscalculia and maths difficulties</w:t>
      </w:r>
      <w:r w:rsidRPr="00241DAA">
        <w:rPr>
          <w:szCs w:val="22"/>
        </w:rPr>
        <w:t xml:space="preserve"> to consider a review and update to the </w:t>
      </w:r>
      <w:r w:rsidR="00464C51" w:rsidRPr="00241DAA">
        <w:rPr>
          <w:szCs w:val="22"/>
        </w:rPr>
        <w:t>d</w:t>
      </w:r>
      <w:r w:rsidRPr="00241DAA">
        <w:rPr>
          <w:szCs w:val="22"/>
        </w:rPr>
        <w:t>efinition of dyscalculia and accompanying guidance and to provide additional clarity to support assessors. This is supported by the publication of key recent research papers</w:t>
      </w:r>
      <w:r w:rsidR="00031FFE" w:rsidRPr="00241DAA">
        <w:rPr>
          <w:szCs w:val="22"/>
        </w:rPr>
        <w:t>.</w:t>
      </w:r>
    </w:p>
    <w:p w14:paraId="437970DE" w14:textId="69C7C5B5" w:rsidR="00F31A77" w:rsidRPr="00241DAA" w:rsidRDefault="003659BF" w:rsidP="00F24B48">
      <w:pPr>
        <w:pStyle w:val="ListParagraph"/>
        <w:numPr>
          <w:ilvl w:val="0"/>
          <w:numId w:val="11"/>
        </w:numPr>
        <w:spacing w:after="240" w:line="276" w:lineRule="auto"/>
        <w:ind w:hanging="357"/>
        <w:rPr>
          <w:szCs w:val="22"/>
        </w:rPr>
      </w:pPr>
      <w:r w:rsidRPr="00241DAA">
        <w:rPr>
          <w:szCs w:val="22"/>
        </w:rPr>
        <w:t xml:space="preserve">Discussions of the </w:t>
      </w:r>
      <w:r w:rsidR="00844090" w:rsidRPr="00241DAA">
        <w:rPr>
          <w:szCs w:val="22"/>
        </w:rPr>
        <w:t>m</w:t>
      </w:r>
      <w:r w:rsidRPr="00241DAA">
        <w:rPr>
          <w:szCs w:val="22"/>
        </w:rPr>
        <w:t xml:space="preserve">aths difficulties and dyscalculia working group have included similar debates to those raised for </w:t>
      </w:r>
      <w:r w:rsidR="00C03ACF" w:rsidRPr="00241DAA">
        <w:rPr>
          <w:szCs w:val="22"/>
        </w:rPr>
        <w:t>d</w:t>
      </w:r>
      <w:r w:rsidRPr="00241DAA">
        <w:rPr>
          <w:szCs w:val="22"/>
        </w:rPr>
        <w:t xml:space="preserve">yslexia through </w:t>
      </w:r>
      <w:commentRangeStart w:id="20"/>
      <w:r w:rsidRPr="00241DAA">
        <w:rPr>
          <w:szCs w:val="22"/>
        </w:rPr>
        <w:t xml:space="preserve">the </w:t>
      </w:r>
      <w:r w:rsidR="000E6EC8" w:rsidRPr="00241DAA">
        <w:rPr>
          <w:szCs w:val="22"/>
        </w:rPr>
        <w:t>202</w:t>
      </w:r>
      <w:r w:rsidR="00A7473E" w:rsidRPr="00241DAA">
        <w:rPr>
          <w:szCs w:val="22"/>
        </w:rPr>
        <w:t>5</w:t>
      </w:r>
      <w:r w:rsidR="007B5527" w:rsidRPr="00241DAA">
        <w:rPr>
          <w:szCs w:val="22"/>
        </w:rPr>
        <w:t xml:space="preserve"> </w:t>
      </w:r>
      <w:r w:rsidRPr="00241DAA">
        <w:rPr>
          <w:szCs w:val="22"/>
        </w:rPr>
        <w:t xml:space="preserve">Delphi </w:t>
      </w:r>
      <w:r w:rsidR="002D1582" w:rsidRPr="00241DAA">
        <w:rPr>
          <w:szCs w:val="22"/>
        </w:rPr>
        <w:t>s</w:t>
      </w:r>
      <w:r w:rsidRPr="00241DAA">
        <w:rPr>
          <w:szCs w:val="22"/>
        </w:rPr>
        <w:t>tudy</w:t>
      </w:r>
      <w:commentRangeEnd w:id="20"/>
      <w:r w:rsidR="009D4776" w:rsidRPr="00241DAA">
        <w:rPr>
          <w:rStyle w:val="CommentReference"/>
          <w:sz w:val="22"/>
          <w:szCs w:val="22"/>
        </w:rPr>
        <w:commentReference w:id="20"/>
      </w:r>
      <w:r w:rsidRPr="00241DAA">
        <w:rPr>
          <w:szCs w:val="22"/>
        </w:rPr>
        <w:t>.</w:t>
      </w:r>
      <w:r w:rsidR="00A9211B" w:rsidRPr="00241DAA">
        <w:rPr>
          <w:szCs w:val="22"/>
        </w:rPr>
        <w:t xml:space="preserve"> </w:t>
      </w:r>
    </w:p>
    <w:p w14:paraId="4749FD07" w14:textId="4B8E5B86" w:rsidR="003659BF" w:rsidRPr="00241DAA" w:rsidRDefault="009144AF" w:rsidP="00F24B48">
      <w:pPr>
        <w:numPr>
          <w:ilvl w:val="0"/>
          <w:numId w:val="11"/>
        </w:numPr>
        <w:spacing w:after="100" w:afterAutospacing="1" w:line="276" w:lineRule="auto"/>
        <w:rPr>
          <w:szCs w:val="22"/>
        </w:rPr>
      </w:pPr>
      <w:r w:rsidRPr="00241DAA">
        <w:rPr>
          <w:szCs w:val="22"/>
        </w:rPr>
        <w:t>The guidance aims to increase the understanding of current research evidence surrounding maths difficulties and ensure this is effectively translated into the assessment and diagnosis of Dyscalculia.  Further, shorter guidance may be helpful to explain to non-specialists.</w:t>
      </w:r>
    </w:p>
    <w:p w14:paraId="5A803C08" w14:textId="7A863D2C" w:rsidR="003659BF" w:rsidRPr="00241DAA" w:rsidRDefault="003659BF" w:rsidP="00F24B48">
      <w:pPr>
        <w:spacing w:after="100" w:afterAutospacing="1" w:line="276" w:lineRule="auto"/>
        <w:ind w:left="363"/>
        <w:rPr>
          <w:b/>
          <w:bCs/>
          <w:szCs w:val="22"/>
        </w:rPr>
      </w:pPr>
      <w:r w:rsidRPr="00241DAA">
        <w:rPr>
          <w:b/>
          <w:bCs/>
          <w:szCs w:val="22"/>
        </w:rPr>
        <w:t>Key factors in defining a specific learning difficulty in mathematics</w:t>
      </w:r>
    </w:p>
    <w:p w14:paraId="7F905DD9" w14:textId="78A30B7A" w:rsidR="001A11FA" w:rsidRPr="00241DAA" w:rsidRDefault="00502A92" w:rsidP="00F24B48">
      <w:pPr>
        <w:pStyle w:val="ListParagraph"/>
        <w:numPr>
          <w:ilvl w:val="0"/>
          <w:numId w:val="11"/>
        </w:numPr>
        <w:spacing w:before="120" w:line="276" w:lineRule="auto"/>
        <w:ind w:hanging="357"/>
        <w:rPr>
          <w:szCs w:val="22"/>
        </w:rPr>
      </w:pPr>
      <w:r w:rsidRPr="00241DAA">
        <w:rPr>
          <w:szCs w:val="22"/>
        </w:rPr>
        <w:t xml:space="preserve">The </w:t>
      </w:r>
      <w:r w:rsidR="003659BF" w:rsidRPr="00241DAA">
        <w:rPr>
          <w:szCs w:val="22"/>
        </w:rPr>
        <w:t xml:space="preserve">interaction of genetic, biological, cognitive and environmental factors contributing to maths difficulties is not yet fully understood nor the correlation and overlap of symptoms with other developmental conditions. </w:t>
      </w:r>
    </w:p>
    <w:p w14:paraId="7EFCC8AC" w14:textId="30392D41" w:rsidR="001A11FA" w:rsidRPr="00241DAA" w:rsidRDefault="001A11FA" w:rsidP="00F24B48">
      <w:pPr>
        <w:numPr>
          <w:ilvl w:val="0"/>
          <w:numId w:val="11"/>
        </w:numPr>
        <w:spacing w:line="276" w:lineRule="auto"/>
        <w:rPr>
          <w:szCs w:val="22"/>
        </w:rPr>
      </w:pPr>
      <w:r w:rsidRPr="00241DAA">
        <w:rPr>
          <w:szCs w:val="22"/>
        </w:rPr>
        <w:t>A severe and enduring difficulty in numerical magnitude processing</w:t>
      </w:r>
      <w:r w:rsidR="00314A6D" w:rsidRPr="00241DAA">
        <w:rPr>
          <w:szCs w:val="22"/>
        </w:rPr>
        <w:t xml:space="preserve">, particularly </w:t>
      </w:r>
      <w:r w:rsidR="007C235F" w:rsidRPr="00241DAA">
        <w:rPr>
          <w:szCs w:val="22"/>
        </w:rPr>
        <w:t>symbolic magnitude processing,</w:t>
      </w:r>
      <w:r w:rsidRPr="00241DAA">
        <w:rPr>
          <w:szCs w:val="22"/>
        </w:rPr>
        <w:t xml:space="preserve"> is the most commonly observed characteristic differentiating people with dyscalculia from those with more general mathematical difficulties.</w:t>
      </w:r>
      <w:r w:rsidRPr="00241DAA">
        <w:rPr>
          <w:b/>
          <w:bCs/>
          <w:szCs w:val="22"/>
        </w:rPr>
        <w:t xml:space="preserve"> </w:t>
      </w:r>
      <w:r w:rsidR="00AF6BC5" w:rsidRPr="00241DAA">
        <w:rPr>
          <w:szCs w:val="22"/>
        </w:rPr>
        <w:t>However</w:t>
      </w:r>
      <w:r w:rsidR="00F37C4C" w:rsidRPr="00241DAA">
        <w:rPr>
          <w:szCs w:val="22"/>
        </w:rPr>
        <w:t xml:space="preserve">, it </w:t>
      </w:r>
      <w:r w:rsidR="005B2177" w:rsidRPr="00241DAA">
        <w:rPr>
          <w:szCs w:val="22"/>
        </w:rPr>
        <w:t xml:space="preserve">remains </w:t>
      </w:r>
      <w:r w:rsidR="00F37C4C" w:rsidRPr="00241DAA">
        <w:rPr>
          <w:szCs w:val="22"/>
        </w:rPr>
        <w:t xml:space="preserve">very difficult to </w:t>
      </w:r>
      <w:r w:rsidR="008310BE" w:rsidRPr="00241DAA">
        <w:rPr>
          <w:szCs w:val="22"/>
        </w:rPr>
        <w:t>identify</w:t>
      </w:r>
      <w:r w:rsidR="00387116" w:rsidRPr="00241DAA">
        <w:rPr>
          <w:szCs w:val="22"/>
        </w:rPr>
        <w:t xml:space="preserve"> individuals with dyscalculia</w:t>
      </w:r>
      <w:r w:rsidR="000D7D40" w:rsidRPr="00241DAA">
        <w:rPr>
          <w:szCs w:val="22"/>
        </w:rPr>
        <w:t xml:space="preserve"> solely on the basis of domain-specific factors</w:t>
      </w:r>
      <w:r w:rsidR="00273090" w:rsidRPr="00241DAA">
        <w:rPr>
          <w:szCs w:val="22"/>
        </w:rPr>
        <w:t>.</w:t>
      </w:r>
    </w:p>
    <w:p w14:paraId="6599DA21" w14:textId="4259EFCD" w:rsidR="00517472" w:rsidRPr="00241DAA" w:rsidRDefault="00517472" w:rsidP="00F24B48">
      <w:pPr>
        <w:numPr>
          <w:ilvl w:val="0"/>
          <w:numId w:val="11"/>
        </w:numPr>
        <w:spacing w:line="276" w:lineRule="auto"/>
        <w:ind w:left="714" w:hanging="357"/>
        <w:rPr>
          <w:szCs w:val="22"/>
        </w:rPr>
      </w:pPr>
      <w:r w:rsidRPr="00241DAA">
        <w:rPr>
          <w:szCs w:val="22"/>
        </w:rPr>
        <w:t xml:space="preserve">A specific difficulty in mathematics due to domain-general cognitive factors </w:t>
      </w:r>
      <w:r w:rsidR="007933D2" w:rsidRPr="00241DAA">
        <w:rPr>
          <w:szCs w:val="22"/>
        </w:rPr>
        <w:t>(</w:t>
      </w:r>
      <w:r w:rsidR="008B3762" w:rsidRPr="00241DAA">
        <w:rPr>
          <w:szCs w:val="22"/>
        </w:rPr>
        <w:t>w</w:t>
      </w:r>
      <w:r w:rsidRPr="00241DAA">
        <w:rPr>
          <w:szCs w:val="22"/>
        </w:rPr>
        <w:t xml:space="preserve">orking </w:t>
      </w:r>
      <w:r w:rsidR="006A5329" w:rsidRPr="00241DAA">
        <w:rPr>
          <w:szCs w:val="22"/>
        </w:rPr>
        <w:t>m</w:t>
      </w:r>
      <w:r w:rsidRPr="00241DAA">
        <w:rPr>
          <w:szCs w:val="22"/>
        </w:rPr>
        <w:t>emory, inhibition and shifting; language, spatial skills) can be equally as debilitating as dyscalculia.</w:t>
      </w:r>
    </w:p>
    <w:p w14:paraId="4B908A04" w14:textId="700FD7BC" w:rsidR="003659BF" w:rsidRPr="00241DAA" w:rsidRDefault="00D4007B" w:rsidP="00F24B48">
      <w:pPr>
        <w:pStyle w:val="ListParagraph"/>
        <w:numPr>
          <w:ilvl w:val="0"/>
          <w:numId w:val="11"/>
        </w:numPr>
        <w:spacing w:after="100" w:afterAutospacing="1" w:line="276" w:lineRule="auto"/>
        <w:ind w:hanging="357"/>
        <w:rPr>
          <w:szCs w:val="22"/>
        </w:rPr>
      </w:pPr>
      <w:r w:rsidRPr="00241DAA">
        <w:rPr>
          <w:szCs w:val="22"/>
        </w:rPr>
        <w:t xml:space="preserve">Whilst there remains a lack of consensus on a definition of number sense </w:t>
      </w:r>
      <w:r w:rsidRPr="00241DAA">
        <w:rPr>
          <w:i/>
          <w:iCs/>
          <w:szCs w:val="22"/>
        </w:rPr>
        <w:t>per se</w:t>
      </w:r>
      <w:r w:rsidR="00932003" w:rsidRPr="00241DAA">
        <w:rPr>
          <w:szCs w:val="22"/>
        </w:rPr>
        <w:t>, t</w:t>
      </w:r>
      <w:r w:rsidRPr="00241DAA">
        <w:rPr>
          <w:szCs w:val="22"/>
        </w:rPr>
        <w:t>here is an understanding that it manifest</w:t>
      </w:r>
      <w:r w:rsidR="000559F3" w:rsidRPr="00241DAA">
        <w:rPr>
          <w:szCs w:val="22"/>
        </w:rPr>
        <w:t>s</w:t>
      </w:r>
      <w:r w:rsidRPr="00241DAA">
        <w:rPr>
          <w:szCs w:val="22"/>
        </w:rPr>
        <w:t xml:space="preserve"> in different ways at different ages and stages of education and life. </w:t>
      </w:r>
      <w:r w:rsidR="00B457CD" w:rsidRPr="00241DAA">
        <w:rPr>
          <w:szCs w:val="22"/>
        </w:rPr>
        <w:t>S</w:t>
      </w:r>
      <w:r w:rsidR="003659BF" w:rsidRPr="00241DAA">
        <w:rPr>
          <w:szCs w:val="22"/>
        </w:rPr>
        <w:t>ubitising is often reported to be a key component of early number sense,</w:t>
      </w:r>
      <w:r w:rsidR="00B457CD" w:rsidRPr="00241DAA">
        <w:rPr>
          <w:szCs w:val="22"/>
        </w:rPr>
        <w:t xml:space="preserve"> yet</w:t>
      </w:r>
      <w:r w:rsidR="003659BF" w:rsidRPr="00241DAA">
        <w:rPr>
          <w:szCs w:val="22"/>
        </w:rPr>
        <w:t xml:space="preserve"> not all findings support this supposition (e.g., Decarli, Vescovi, Surian, &amp; Piazza, 2020</w:t>
      </w:r>
      <w:r w:rsidR="00932003" w:rsidRPr="00241DAA">
        <w:rPr>
          <w:szCs w:val="22"/>
        </w:rPr>
        <w:t>).</w:t>
      </w:r>
      <w:r w:rsidR="00B7707D" w:rsidRPr="00241DAA">
        <w:rPr>
          <w:szCs w:val="22"/>
        </w:rPr>
        <w:t xml:space="preserve"> </w:t>
      </w:r>
      <w:r w:rsidR="00B7598F" w:rsidRPr="00241DAA">
        <w:rPr>
          <w:szCs w:val="22"/>
        </w:rPr>
        <w:t xml:space="preserve">Whilst numerical magnitude </w:t>
      </w:r>
      <w:r w:rsidR="004311C7" w:rsidRPr="00241DAA">
        <w:rPr>
          <w:szCs w:val="22"/>
        </w:rPr>
        <w:t xml:space="preserve">processing </w:t>
      </w:r>
      <w:r w:rsidR="00C7002D" w:rsidRPr="00241DAA">
        <w:rPr>
          <w:szCs w:val="22"/>
        </w:rPr>
        <w:t xml:space="preserve">is related to </w:t>
      </w:r>
      <w:r w:rsidR="004311C7" w:rsidRPr="00241DAA">
        <w:rPr>
          <w:szCs w:val="22"/>
        </w:rPr>
        <w:t>children’s mathematical achievement,</w:t>
      </w:r>
      <w:r w:rsidR="00AC24CF" w:rsidRPr="00241DAA">
        <w:rPr>
          <w:szCs w:val="22"/>
        </w:rPr>
        <w:t xml:space="preserve"> there</w:t>
      </w:r>
      <w:r w:rsidR="00BD275C" w:rsidRPr="00241DAA">
        <w:rPr>
          <w:szCs w:val="22"/>
        </w:rPr>
        <w:t xml:space="preserve"> is a weaker correlation </w:t>
      </w:r>
      <w:r w:rsidR="00367682" w:rsidRPr="00241DAA">
        <w:rPr>
          <w:szCs w:val="22"/>
        </w:rPr>
        <w:t xml:space="preserve">with </w:t>
      </w:r>
      <w:r w:rsidR="002446EE" w:rsidRPr="00241DAA">
        <w:rPr>
          <w:szCs w:val="22"/>
        </w:rPr>
        <w:t xml:space="preserve">older learners and </w:t>
      </w:r>
      <w:r w:rsidR="00367682" w:rsidRPr="00241DAA">
        <w:rPr>
          <w:szCs w:val="22"/>
        </w:rPr>
        <w:t>adults</w:t>
      </w:r>
      <w:r w:rsidR="003659BF" w:rsidRPr="00241DAA">
        <w:rPr>
          <w:szCs w:val="22"/>
        </w:rPr>
        <w:t xml:space="preserve">.  (Inglis, Attridge, Batchelor &amp; Gilmore, 2011). </w:t>
      </w:r>
    </w:p>
    <w:p w14:paraId="710611E9" w14:textId="77777777" w:rsidR="003659BF" w:rsidRPr="00241DAA" w:rsidRDefault="003659BF" w:rsidP="00F24B48">
      <w:pPr>
        <w:spacing w:after="100" w:afterAutospacing="1" w:line="276" w:lineRule="auto"/>
        <w:rPr>
          <w:b/>
          <w:bCs/>
          <w:szCs w:val="22"/>
        </w:rPr>
      </w:pPr>
      <w:r w:rsidRPr="00241DAA">
        <w:rPr>
          <w:b/>
          <w:bCs/>
          <w:szCs w:val="22"/>
        </w:rPr>
        <w:t>Correlations and co-occurrence with SpLD in mathematics</w:t>
      </w:r>
    </w:p>
    <w:p w14:paraId="2C946E69" w14:textId="681AAC83" w:rsidR="006709C6" w:rsidRPr="00241DAA" w:rsidRDefault="006709C6" w:rsidP="00F24B48">
      <w:pPr>
        <w:pStyle w:val="ListParagraph"/>
        <w:numPr>
          <w:ilvl w:val="0"/>
          <w:numId w:val="11"/>
        </w:numPr>
        <w:spacing w:after="120" w:line="276" w:lineRule="auto"/>
        <w:rPr>
          <w:rFonts w:eastAsia="Times New Roman" w:cs="Times New Roman"/>
          <w:color w:val="000000"/>
          <w:kern w:val="0"/>
          <w:szCs w:val="22"/>
          <w:vertAlign w:val="superscript"/>
          <w:lang w:eastAsia="en-GB"/>
          <w14:ligatures w14:val="none"/>
        </w:rPr>
      </w:pPr>
      <w:r w:rsidRPr="00241DAA">
        <w:rPr>
          <w:rFonts w:eastAsia="Times New Roman" w:cs="Times New Roman"/>
          <w:color w:val="000000"/>
          <w:kern w:val="0"/>
          <w:szCs w:val="22"/>
          <w:lang w:eastAsia="en-GB"/>
          <w14:ligatures w14:val="none"/>
        </w:rPr>
        <w:t xml:space="preserve">Co-occurrence with other </w:t>
      </w:r>
      <w:r w:rsidR="002127CC" w:rsidRPr="00241DAA">
        <w:rPr>
          <w:rFonts w:eastAsia="Times New Roman" w:cs="Times New Roman"/>
          <w:color w:val="000000"/>
          <w:kern w:val="0"/>
          <w:szCs w:val="22"/>
          <w:lang w:eastAsia="en-GB"/>
          <w14:ligatures w14:val="none"/>
        </w:rPr>
        <w:t xml:space="preserve">neurodevelopmental </w:t>
      </w:r>
      <w:r w:rsidRPr="00241DAA">
        <w:rPr>
          <w:rFonts w:eastAsia="Times New Roman" w:cs="Times New Roman"/>
          <w:color w:val="000000"/>
          <w:kern w:val="0"/>
          <w:szCs w:val="22"/>
          <w:lang w:eastAsia="en-GB"/>
          <w14:ligatures w14:val="none"/>
        </w:rPr>
        <w:t>conditions is the norm rather than the exception</w:t>
      </w:r>
      <w:r w:rsidR="000850D1" w:rsidRPr="00241DAA">
        <w:rPr>
          <w:rFonts w:eastAsia="Times New Roman" w:cs="Times New Roman"/>
          <w:color w:val="000000"/>
          <w:kern w:val="0"/>
          <w:szCs w:val="22"/>
          <w:lang w:eastAsia="en-GB"/>
          <w14:ligatures w14:val="none"/>
        </w:rPr>
        <w:t>. O</w:t>
      </w:r>
      <w:r w:rsidRPr="00241DAA">
        <w:rPr>
          <w:rFonts w:eastAsia="Times New Roman" w:cs="Times New Roman"/>
          <w:color w:val="000000"/>
          <w:kern w:val="0"/>
          <w:szCs w:val="22"/>
          <w:lang w:eastAsia="en-GB"/>
          <w14:ligatures w14:val="none"/>
        </w:rPr>
        <w:t>ther specific learning difficulties can create difficulties either with maths learning or operating in the maths learning environment.</w:t>
      </w:r>
    </w:p>
    <w:p w14:paraId="173951D3" w14:textId="5C34F9FB" w:rsidR="008334E9" w:rsidRPr="00241DAA" w:rsidRDefault="00554193" w:rsidP="00F24B48">
      <w:pPr>
        <w:numPr>
          <w:ilvl w:val="0"/>
          <w:numId w:val="11"/>
        </w:numPr>
        <w:spacing w:line="276" w:lineRule="auto"/>
        <w:ind w:left="714" w:hanging="357"/>
        <w:rPr>
          <w:szCs w:val="22"/>
        </w:rPr>
      </w:pPr>
      <w:r w:rsidRPr="00241DAA">
        <w:rPr>
          <w:szCs w:val="22"/>
        </w:rPr>
        <w:t>It is</w:t>
      </w:r>
      <w:r w:rsidR="002127CC" w:rsidRPr="00241DAA">
        <w:rPr>
          <w:szCs w:val="22"/>
        </w:rPr>
        <w:t xml:space="preserve"> more</w:t>
      </w:r>
      <w:r w:rsidRPr="00241DAA">
        <w:rPr>
          <w:szCs w:val="22"/>
        </w:rPr>
        <w:t xml:space="preserve"> </w:t>
      </w:r>
      <w:r w:rsidRPr="00241DAA">
        <w:rPr>
          <w:i/>
          <w:iCs/>
          <w:szCs w:val="22"/>
        </w:rPr>
        <w:t>likely</w:t>
      </w:r>
      <w:r w:rsidRPr="00241DAA">
        <w:rPr>
          <w:szCs w:val="22"/>
        </w:rPr>
        <w:t xml:space="preserve"> that if maths difficulties are present there will also be maths anxiety. However, </w:t>
      </w:r>
      <w:r w:rsidR="00B5410C" w:rsidRPr="00241DAA">
        <w:rPr>
          <w:szCs w:val="22"/>
        </w:rPr>
        <w:t>d</w:t>
      </w:r>
      <w:r w:rsidRPr="00241DAA">
        <w:rPr>
          <w:szCs w:val="22"/>
        </w:rPr>
        <w:t xml:space="preserve">yscalculia cannot be assumed if </w:t>
      </w:r>
      <w:r w:rsidR="00653E80" w:rsidRPr="00241DAA">
        <w:rPr>
          <w:szCs w:val="22"/>
        </w:rPr>
        <w:t>m</w:t>
      </w:r>
      <w:r w:rsidRPr="00241DAA">
        <w:rPr>
          <w:szCs w:val="22"/>
        </w:rPr>
        <w:t xml:space="preserve">aths </w:t>
      </w:r>
      <w:r w:rsidR="00653E80" w:rsidRPr="00241DAA">
        <w:rPr>
          <w:szCs w:val="22"/>
        </w:rPr>
        <w:t>a</w:t>
      </w:r>
      <w:r w:rsidRPr="00241DAA">
        <w:rPr>
          <w:szCs w:val="22"/>
        </w:rPr>
        <w:t>nxiety is present and vice a versa.</w:t>
      </w:r>
    </w:p>
    <w:p w14:paraId="21F003D6" w14:textId="166741CD" w:rsidR="003659BF" w:rsidRPr="00241DAA" w:rsidRDefault="003659BF" w:rsidP="00F24B48">
      <w:pPr>
        <w:spacing w:after="100" w:afterAutospacing="1" w:line="276" w:lineRule="auto"/>
        <w:rPr>
          <w:b/>
          <w:bCs/>
          <w:szCs w:val="22"/>
        </w:rPr>
      </w:pPr>
      <w:r w:rsidRPr="00241DAA">
        <w:rPr>
          <w:b/>
          <w:bCs/>
          <w:szCs w:val="22"/>
          <w:lang w:eastAsia="en-GB"/>
        </w:rPr>
        <w:t>Considerations for assessors</w:t>
      </w:r>
    </w:p>
    <w:p w14:paraId="4C8D429D" w14:textId="7F00FD16" w:rsidR="00594E8C" w:rsidRPr="00241DAA" w:rsidRDefault="00594E8C" w:rsidP="00F24B48">
      <w:pPr>
        <w:numPr>
          <w:ilvl w:val="0"/>
          <w:numId w:val="11"/>
        </w:numPr>
        <w:spacing w:line="276" w:lineRule="auto"/>
        <w:rPr>
          <w:szCs w:val="22"/>
        </w:rPr>
      </w:pPr>
      <w:r w:rsidRPr="00241DAA">
        <w:rPr>
          <w:szCs w:val="22"/>
        </w:rPr>
        <w:t xml:space="preserve">Whilst qualitative informal assessment including observation and questioning will continue to be an important part of an assessment, </w:t>
      </w:r>
      <w:r w:rsidR="000810F2" w:rsidRPr="00241DAA">
        <w:rPr>
          <w:szCs w:val="22"/>
        </w:rPr>
        <w:t>f</w:t>
      </w:r>
      <w:r w:rsidR="00FD3D89" w:rsidRPr="00241DAA">
        <w:rPr>
          <w:szCs w:val="22"/>
        </w:rPr>
        <w:t xml:space="preserve">or </w:t>
      </w:r>
      <w:r w:rsidR="00A10A07" w:rsidRPr="00241DAA">
        <w:rPr>
          <w:szCs w:val="22"/>
        </w:rPr>
        <w:t>formal</w:t>
      </w:r>
      <w:r w:rsidR="00FD3D89" w:rsidRPr="00241DAA">
        <w:rPr>
          <w:szCs w:val="22"/>
        </w:rPr>
        <w:t xml:space="preserve"> assessment leading to diagnosis </w:t>
      </w:r>
      <w:r w:rsidR="00C3758D" w:rsidRPr="00241DAA">
        <w:rPr>
          <w:szCs w:val="22"/>
        </w:rPr>
        <w:t xml:space="preserve">assessors should use </w:t>
      </w:r>
      <w:r w:rsidR="005B2ABA" w:rsidRPr="00241DAA">
        <w:rPr>
          <w:szCs w:val="22"/>
        </w:rPr>
        <w:t xml:space="preserve">reliable, validated </w:t>
      </w:r>
      <w:r w:rsidR="00C3758D" w:rsidRPr="00241DAA">
        <w:rPr>
          <w:szCs w:val="22"/>
        </w:rPr>
        <w:t xml:space="preserve">assessment tools </w:t>
      </w:r>
      <w:r w:rsidR="000810F2" w:rsidRPr="00241DAA">
        <w:rPr>
          <w:szCs w:val="22"/>
        </w:rPr>
        <w:t xml:space="preserve">as </w:t>
      </w:r>
      <w:r w:rsidR="005B2ABA" w:rsidRPr="00241DAA">
        <w:rPr>
          <w:szCs w:val="22"/>
        </w:rPr>
        <w:t>listed by STEC</w:t>
      </w:r>
      <w:r w:rsidR="000810F2" w:rsidRPr="00241DAA">
        <w:rPr>
          <w:szCs w:val="22"/>
        </w:rPr>
        <w:t>/SASC.</w:t>
      </w:r>
    </w:p>
    <w:p w14:paraId="3BDF1025" w14:textId="295D783B" w:rsidR="00A44415" w:rsidRPr="00241DAA" w:rsidRDefault="003659BF" w:rsidP="00F24B48">
      <w:pPr>
        <w:pStyle w:val="ListParagraph"/>
        <w:numPr>
          <w:ilvl w:val="0"/>
          <w:numId w:val="11"/>
        </w:numPr>
        <w:spacing w:after="100" w:afterAutospacing="1" w:line="276" w:lineRule="auto"/>
        <w:ind w:hanging="357"/>
        <w:rPr>
          <w:szCs w:val="22"/>
        </w:rPr>
      </w:pPr>
      <w:r w:rsidRPr="00241DAA">
        <w:rPr>
          <w:szCs w:val="22"/>
          <w:lang w:eastAsia="en-GB"/>
        </w:rPr>
        <w:lastRenderedPageBreak/>
        <w:t>Accuracy, efficiency and flexibility are all key</w:t>
      </w:r>
      <w:r w:rsidRPr="00241DAA">
        <w:rPr>
          <w:szCs w:val="22"/>
        </w:rPr>
        <w:t xml:space="preserve"> factors of </w:t>
      </w:r>
      <w:r w:rsidR="00C36664" w:rsidRPr="00241DAA">
        <w:rPr>
          <w:szCs w:val="22"/>
        </w:rPr>
        <w:t>a</w:t>
      </w:r>
      <w:r w:rsidRPr="00241DAA">
        <w:rPr>
          <w:szCs w:val="22"/>
        </w:rPr>
        <w:t>rithmetic fluency. Timed arithmetic tests mostly measure automaticity</w:t>
      </w:r>
      <w:r w:rsidR="00AD6DC7" w:rsidRPr="00241DAA">
        <w:rPr>
          <w:szCs w:val="22"/>
        </w:rPr>
        <w:t xml:space="preserve"> through a construct of </w:t>
      </w:r>
      <w:r w:rsidR="00F91264" w:rsidRPr="00241DAA">
        <w:rPr>
          <w:szCs w:val="22"/>
        </w:rPr>
        <w:t xml:space="preserve">the </w:t>
      </w:r>
      <w:r w:rsidR="00AD6DC7" w:rsidRPr="00241DAA">
        <w:rPr>
          <w:szCs w:val="22"/>
        </w:rPr>
        <w:t xml:space="preserve">number of correct answers during a specific timeframe. However, they </w:t>
      </w:r>
      <w:r w:rsidR="00BF1F43" w:rsidRPr="00241DAA">
        <w:rPr>
          <w:szCs w:val="22"/>
        </w:rPr>
        <w:t>do not give a full picture of</w:t>
      </w:r>
      <w:r w:rsidR="001E2776" w:rsidRPr="00241DAA">
        <w:rPr>
          <w:szCs w:val="22"/>
        </w:rPr>
        <w:t xml:space="preserve"> fluency</w:t>
      </w:r>
      <w:r w:rsidR="00A07396" w:rsidRPr="00241DAA">
        <w:rPr>
          <w:szCs w:val="22"/>
        </w:rPr>
        <w:t xml:space="preserve">. Therefore, further analysis of an individual’s flexibility and </w:t>
      </w:r>
      <w:r w:rsidR="00183FEA" w:rsidRPr="00241DAA">
        <w:rPr>
          <w:szCs w:val="22"/>
        </w:rPr>
        <w:t>efficiency in their use of strategies is required to consider fluency.</w:t>
      </w:r>
    </w:p>
    <w:p w14:paraId="5F09A613" w14:textId="77777777" w:rsidR="009721C8" w:rsidRPr="00241DAA" w:rsidRDefault="009721C8" w:rsidP="00F24B48">
      <w:pPr>
        <w:pStyle w:val="ListParagraph"/>
        <w:spacing w:after="100" w:afterAutospacing="1" w:line="276" w:lineRule="auto"/>
        <w:rPr>
          <w:szCs w:val="22"/>
        </w:rPr>
      </w:pPr>
    </w:p>
    <w:p w14:paraId="5E64E6A7" w14:textId="6BFFC1CB" w:rsidR="007A2633" w:rsidRPr="00241DAA" w:rsidRDefault="00BA07AB" w:rsidP="00F24B48">
      <w:pPr>
        <w:pStyle w:val="ListParagraph"/>
        <w:numPr>
          <w:ilvl w:val="0"/>
          <w:numId w:val="19"/>
        </w:numPr>
        <w:spacing w:after="360" w:line="276" w:lineRule="auto"/>
        <w:ind w:left="714" w:hanging="357"/>
        <w:rPr>
          <w:szCs w:val="22"/>
        </w:rPr>
      </w:pPr>
      <w:r w:rsidRPr="00241DAA">
        <w:rPr>
          <w:szCs w:val="22"/>
        </w:rPr>
        <w:t xml:space="preserve">To assess for a SpLD in Mathematics/dyscalculia, assessors are required to have extensive training, knowledge and experience of mathematical </w:t>
      </w:r>
      <w:r w:rsidR="006411F4" w:rsidRPr="00241DAA">
        <w:rPr>
          <w:szCs w:val="22"/>
        </w:rPr>
        <w:t>cognition,</w:t>
      </w:r>
      <w:r w:rsidRPr="00241DAA">
        <w:rPr>
          <w:szCs w:val="22"/>
        </w:rPr>
        <w:t xml:space="preserve"> teaching mathematics, </w:t>
      </w:r>
      <w:r w:rsidR="00953308" w:rsidRPr="00241DAA">
        <w:rPr>
          <w:szCs w:val="22"/>
        </w:rPr>
        <w:t xml:space="preserve">assessing and </w:t>
      </w:r>
      <w:r w:rsidRPr="00241DAA">
        <w:rPr>
          <w:szCs w:val="22"/>
        </w:rPr>
        <w:t>supporting those with maths difficulties</w:t>
      </w:r>
      <w:r w:rsidR="00953308" w:rsidRPr="00241DAA">
        <w:rPr>
          <w:szCs w:val="22"/>
        </w:rPr>
        <w:t>.</w:t>
      </w:r>
      <w:r w:rsidRPr="00241DAA">
        <w:rPr>
          <w:szCs w:val="22"/>
        </w:rPr>
        <w:t xml:space="preserve"> This would usually be </w:t>
      </w:r>
      <w:r w:rsidR="006A1059" w:rsidRPr="00241DAA">
        <w:rPr>
          <w:szCs w:val="22"/>
        </w:rPr>
        <w:t>gained</w:t>
      </w:r>
      <w:r w:rsidR="00D75A92" w:rsidRPr="00241DAA">
        <w:rPr>
          <w:szCs w:val="22"/>
        </w:rPr>
        <w:t xml:space="preserve"> </w:t>
      </w:r>
      <w:r w:rsidRPr="00241DAA">
        <w:rPr>
          <w:szCs w:val="22"/>
        </w:rPr>
        <w:t>through a master’s level</w:t>
      </w:r>
      <w:r w:rsidRPr="00241DAA">
        <w:rPr>
          <w:kern w:val="0"/>
          <w:szCs w:val="22"/>
          <w14:ligatures w14:val="none"/>
        </w:rPr>
        <w:t xml:space="preserve"> </w:t>
      </w:r>
      <w:r w:rsidRPr="00241DAA">
        <w:rPr>
          <w:szCs w:val="22"/>
        </w:rPr>
        <w:t>qualification (Level 7) in assessing SpLD with extensive coverage of SpLD in mathematics</w:t>
      </w:r>
      <w:r w:rsidR="006901DB" w:rsidRPr="00241DAA">
        <w:rPr>
          <w:szCs w:val="22"/>
        </w:rPr>
        <w:t xml:space="preserve">. </w:t>
      </w:r>
      <w:r w:rsidR="00FF430D" w:rsidRPr="00241DAA">
        <w:rPr>
          <w:szCs w:val="22"/>
        </w:rPr>
        <w:t xml:space="preserve">Alternative routes are available to those with a SpLD assessment qualification (dyslexia) who can evidence extensive experience, knowledge and understanding in mathematics cognition and applying this to </w:t>
      </w:r>
      <w:commentRangeStart w:id="21"/>
      <w:r w:rsidR="00FF430D" w:rsidRPr="00241DAA">
        <w:rPr>
          <w:szCs w:val="22"/>
        </w:rPr>
        <w:t>assessment</w:t>
      </w:r>
      <w:commentRangeEnd w:id="21"/>
      <w:r w:rsidR="009D4776" w:rsidRPr="00241DAA">
        <w:rPr>
          <w:rStyle w:val="CommentReference"/>
          <w:sz w:val="22"/>
          <w:szCs w:val="22"/>
        </w:rPr>
        <w:commentReference w:id="21"/>
      </w:r>
      <w:r w:rsidR="00FF430D" w:rsidRPr="00241DAA">
        <w:rPr>
          <w:szCs w:val="22"/>
        </w:rPr>
        <w:t>.</w:t>
      </w:r>
    </w:p>
    <w:p w14:paraId="7B16CB15" w14:textId="77777777" w:rsidR="001D59BB" w:rsidRPr="00241DAA" w:rsidRDefault="001D59BB" w:rsidP="00F24B48">
      <w:pPr>
        <w:pStyle w:val="ListParagraph"/>
        <w:spacing w:after="360" w:line="276" w:lineRule="auto"/>
        <w:ind w:left="714"/>
        <w:rPr>
          <w:szCs w:val="22"/>
        </w:rPr>
      </w:pPr>
    </w:p>
    <w:p w14:paraId="75AB6725" w14:textId="270C9790" w:rsidR="009940C0" w:rsidRPr="00241DAA" w:rsidRDefault="003659BF" w:rsidP="00F24B48">
      <w:pPr>
        <w:pStyle w:val="ListParagraph"/>
        <w:numPr>
          <w:ilvl w:val="0"/>
          <w:numId w:val="11"/>
        </w:numPr>
        <w:spacing w:after="100" w:afterAutospacing="1" w:line="276" w:lineRule="auto"/>
        <w:rPr>
          <w:rFonts w:cs="Times New Roman"/>
          <w:kern w:val="0"/>
          <w:szCs w:val="22"/>
          <w:lang w:eastAsia="en-GB"/>
          <w14:ligatures w14:val="none"/>
        </w:rPr>
      </w:pPr>
      <w:r w:rsidRPr="00241DAA">
        <w:rPr>
          <w:szCs w:val="22"/>
        </w:rPr>
        <w:t xml:space="preserve">It is very difficult to replicate all the elements and features of a holistic in-person maths assessment required in order to make a diagnosis via online platform. Therefore, an online assessment should only be considered in exceptional circumstances where it is in the best interests of the individual assessed and there is no option for a face-to-face assessment. It is highly unlikely that a diagnostic conclusion can be made via a remote </w:t>
      </w:r>
      <w:r w:rsidR="00236DE2" w:rsidRPr="00241DAA">
        <w:rPr>
          <w:szCs w:val="22"/>
        </w:rPr>
        <w:t>assessment,</w:t>
      </w:r>
      <w:r w:rsidRPr="00241DAA">
        <w:rPr>
          <w:szCs w:val="22"/>
        </w:rPr>
        <w:t xml:space="preserve"> and an assessment of needs may be more appropriate in these circumstances.</w:t>
      </w:r>
    </w:p>
    <w:p w14:paraId="6FD79C24" w14:textId="40467D27" w:rsidR="0014541A" w:rsidRPr="00241DAA" w:rsidRDefault="0014541A" w:rsidP="006C1C3E">
      <w:pPr>
        <w:pStyle w:val="Heading2"/>
        <w:rPr>
          <w:rFonts w:asciiTheme="minorHAnsi" w:eastAsia="Times New Roman" w:hAnsiTheme="minorHAnsi"/>
          <w:lang w:eastAsia="en-GB"/>
        </w:rPr>
      </w:pPr>
      <w:bookmarkStart w:id="22" w:name="_Toc182169930"/>
      <w:bookmarkStart w:id="23" w:name="_Toc193700351"/>
      <w:r w:rsidRPr="00241DAA">
        <w:rPr>
          <w:rFonts w:asciiTheme="minorHAnsi" w:eastAsia="Times New Roman" w:hAnsiTheme="minorHAnsi"/>
          <w:lang w:eastAsia="en-GB"/>
        </w:rPr>
        <w:t>Aims</w:t>
      </w:r>
      <w:bookmarkEnd w:id="18"/>
      <w:bookmarkEnd w:id="17"/>
      <w:bookmarkEnd w:id="22"/>
      <w:bookmarkEnd w:id="23"/>
    </w:p>
    <w:p w14:paraId="24EF72DB" w14:textId="74C42CFE" w:rsidR="009E5DDC" w:rsidRPr="00241DAA" w:rsidRDefault="009E5DDC" w:rsidP="00F24B48">
      <w:pPr>
        <w:spacing w:after="100" w:afterAutospacing="1" w:line="276" w:lineRule="auto"/>
        <w:textAlignment w:val="baseline"/>
      </w:pPr>
      <w:r w:rsidRPr="00241DAA">
        <w:rPr>
          <w:rFonts w:eastAsia="Times New Roman" w:cs="Arial"/>
          <w:color w:val="000000"/>
          <w:kern w:val="0"/>
          <w:lang w:eastAsia="en-GB"/>
          <w14:ligatures w14:val="none"/>
        </w:rPr>
        <w:t>The key aim</w:t>
      </w:r>
      <w:r w:rsidR="006D1907" w:rsidRPr="00241DAA">
        <w:rPr>
          <w:rFonts w:eastAsia="Times New Roman" w:cs="Arial"/>
          <w:color w:val="000000"/>
          <w:kern w:val="0"/>
          <w:lang w:eastAsia="en-GB"/>
          <w14:ligatures w14:val="none"/>
        </w:rPr>
        <w:t>s</w:t>
      </w:r>
      <w:r w:rsidRPr="00241DAA">
        <w:rPr>
          <w:rFonts w:eastAsia="Times New Roman" w:cs="Arial"/>
          <w:color w:val="000000"/>
          <w:kern w:val="0"/>
          <w:lang w:eastAsia="en-GB"/>
          <w14:ligatures w14:val="none"/>
        </w:rPr>
        <w:t xml:space="preserve"> of this SASC guidance </w:t>
      </w:r>
      <w:r w:rsidR="006D1907" w:rsidRPr="00241DAA">
        <w:rPr>
          <w:rFonts w:eastAsia="Times New Roman" w:cs="Arial"/>
          <w:color w:val="000000"/>
          <w:kern w:val="0"/>
          <w:lang w:eastAsia="en-GB"/>
          <w14:ligatures w14:val="none"/>
        </w:rPr>
        <w:t xml:space="preserve">are </w:t>
      </w:r>
      <w:r w:rsidRPr="00241DAA">
        <w:rPr>
          <w:rFonts w:eastAsia="Times New Roman" w:cs="Arial"/>
          <w:color w:val="000000"/>
          <w:kern w:val="0"/>
          <w:lang w:eastAsia="en-GB"/>
          <w14:ligatures w14:val="none"/>
        </w:rPr>
        <w:t xml:space="preserve">to provide updated, evidence based, operationally effective definitions and procedures on the assessment of specific learning difficulties in mathematics. It is also intended to </w:t>
      </w:r>
      <w:r w:rsidRPr="00241DAA">
        <w:t xml:space="preserve">increase </w:t>
      </w:r>
      <w:r w:rsidR="00BF6F62" w:rsidRPr="00241DAA">
        <w:t xml:space="preserve">assessors’ </w:t>
      </w:r>
      <w:r w:rsidRPr="00241DAA">
        <w:t>understanding of current research evidence surrounding maths difficulties</w:t>
      </w:r>
      <w:r w:rsidR="002744B5" w:rsidRPr="00241DAA">
        <w:t xml:space="preserve"> for </w:t>
      </w:r>
      <w:r w:rsidR="005555AF" w:rsidRPr="00241DAA">
        <w:t xml:space="preserve">a range of </w:t>
      </w:r>
      <w:r w:rsidR="002744B5" w:rsidRPr="00241DAA">
        <w:t>stakeholders</w:t>
      </w:r>
      <w:r w:rsidRPr="00241DAA">
        <w:t xml:space="preserve">. Further, shorter guidance may be helpful </w:t>
      </w:r>
      <w:r w:rsidR="00834A03" w:rsidRPr="00241DAA">
        <w:t>for</w:t>
      </w:r>
      <w:r w:rsidRPr="00241DAA">
        <w:t xml:space="preserve"> non-specialists.</w:t>
      </w:r>
    </w:p>
    <w:p w14:paraId="0AFAF903" w14:textId="40574AA6" w:rsidR="00C65531" w:rsidRPr="00241DAA" w:rsidRDefault="00C65531" w:rsidP="00AD59A5">
      <w:pPr>
        <w:pStyle w:val="Heading2"/>
        <w:rPr>
          <w:rFonts w:asciiTheme="minorHAnsi" w:eastAsia="Times New Roman" w:hAnsiTheme="minorHAnsi"/>
          <w:lang w:eastAsia="en-GB"/>
        </w:rPr>
      </w:pPr>
      <w:bookmarkStart w:id="24" w:name="_Toc165841133"/>
      <w:bookmarkStart w:id="25" w:name="_Toc172032113"/>
      <w:bookmarkStart w:id="26" w:name="_Toc193700352"/>
      <w:r w:rsidRPr="00241DAA">
        <w:rPr>
          <w:rFonts w:asciiTheme="minorHAnsi" w:eastAsia="Times New Roman" w:hAnsiTheme="minorHAnsi"/>
          <w:lang w:eastAsia="en-GB"/>
        </w:rPr>
        <w:t>Context</w:t>
      </w:r>
      <w:bookmarkEnd w:id="24"/>
      <w:bookmarkEnd w:id="25"/>
      <w:bookmarkEnd w:id="26"/>
    </w:p>
    <w:p w14:paraId="5608B42F" w14:textId="70E00DB5" w:rsidR="00C65531" w:rsidRPr="00241DAA" w:rsidRDefault="00C65531" w:rsidP="00F24B48">
      <w:pPr>
        <w:spacing w:line="276" w:lineRule="auto"/>
        <w:rPr>
          <w:rFonts w:eastAsia="Times New Roman" w:cs="Times New Roman"/>
          <w:kern w:val="0"/>
          <w:szCs w:val="22"/>
          <w:lang w:eastAsia="en-GB"/>
          <w14:ligatures w14:val="none"/>
        </w:rPr>
      </w:pPr>
      <w:r w:rsidRPr="00241DAA">
        <w:rPr>
          <w:rFonts w:eastAsia="Times New Roman" w:cs="Times New Roman"/>
          <w:color w:val="000000"/>
          <w:kern w:val="0"/>
          <w:szCs w:val="22"/>
          <w:lang w:eastAsia="en-GB"/>
          <w14:ligatures w14:val="none"/>
        </w:rPr>
        <w:t xml:space="preserve">The SASC Guidance on the assessment of dyscalculia and maths learning difficulties was published in November 2019. The guidance included a working definition for dyscalculia with the understanding that this definition should be regularly reviewed. There are a number of reasons for </w:t>
      </w:r>
      <w:r w:rsidR="00BB0F4A" w:rsidRPr="00241DAA">
        <w:rPr>
          <w:rFonts w:eastAsia="Times New Roman" w:cs="Times New Roman"/>
          <w:color w:val="000000"/>
          <w:kern w:val="0"/>
          <w:szCs w:val="22"/>
          <w:lang w:eastAsia="en-GB"/>
          <w14:ligatures w14:val="none"/>
        </w:rPr>
        <w:t>this current review</w:t>
      </w:r>
      <w:r w:rsidRPr="00241DAA">
        <w:rPr>
          <w:rFonts w:eastAsia="Times New Roman" w:cs="Times New Roman"/>
          <w:color w:val="000000"/>
          <w:kern w:val="0"/>
          <w:szCs w:val="22"/>
          <w:lang w:eastAsia="en-GB"/>
          <w14:ligatures w14:val="none"/>
        </w:rPr>
        <w:t>: </w:t>
      </w:r>
    </w:p>
    <w:p w14:paraId="7C89DDB1" w14:textId="77777777" w:rsidR="00A81EA5" w:rsidRPr="00241DAA" w:rsidRDefault="00A81EA5" w:rsidP="00F24B48">
      <w:pPr>
        <w:numPr>
          <w:ilvl w:val="0"/>
          <w:numId w:val="3"/>
        </w:numPr>
        <w:spacing w:after="0" w:line="276" w:lineRule="auto"/>
        <w:ind w:left="360"/>
        <w:textAlignment w:val="baseline"/>
        <w:rPr>
          <w:rFonts w:eastAsia="Times New Roman" w:cs="Arial"/>
          <w:color w:val="000000"/>
          <w:kern w:val="0"/>
          <w:szCs w:val="22"/>
          <w:lang w:eastAsia="en-GB"/>
          <w14:ligatures w14:val="none"/>
        </w:rPr>
      </w:pPr>
      <w:r w:rsidRPr="00241DAA">
        <w:rPr>
          <w:rFonts w:eastAsia="Times New Roman" w:cs="Arial"/>
          <w:color w:val="000000"/>
          <w:kern w:val="0"/>
          <w:szCs w:val="22"/>
          <w:lang w:eastAsia="en-GB"/>
          <w14:ligatures w14:val="none"/>
        </w:rPr>
        <w:t>The passing of sufficient time to embed the guidance and identify possible issues.</w:t>
      </w:r>
    </w:p>
    <w:p w14:paraId="5563D97C" w14:textId="56A0539A" w:rsidR="00E32497" w:rsidRPr="00241DAA" w:rsidRDefault="00C65531" w:rsidP="00F24B48">
      <w:pPr>
        <w:numPr>
          <w:ilvl w:val="0"/>
          <w:numId w:val="3"/>
        </w:numPr>
        <w:spacing w:after="0" w:line="276" w:lineRule="auto"/>
        <w:ind w:left="360"/>
        <w:textAlignment w:val="baseline"/>
        <w:rPr>
          <w:rFonts w:eastAsia="Times New Roman" w:cs="Arial"/>
          <w:color w:val="000000"/>
          <w:kern w:val="0"/>
          <w:szCs w:val="22"/>
          <w:lang w:eastAsia="en-GB"/>
          <w14:ligatures w14:val="none"/>
        </w:rPr>
      </w:pPr>
      <w:r w:rsidRPr="00241DAA">
        <w:rPr>
          <w:rFonts w:eastAsia="Times New Roman" w:cs="Arial"/>
          <w:color w:val="000000"/>
          <w:kern w:val="0"/>
          <w:szCs w:val="22"/>
          <w:lang w:eastAsia="en-GB"/>
          <w14:ligatures w14:val="none"/>
        </w:rPr>
        <w:t xml:space="preserve">New research </w:t>
      </w:r>
      <w:r w:rsidR="005E2F65" w:rsidRPr="00241DAA">
        <w:rPr>
          <w:rFonts w:eastAsia="Times New Roman" w:cs="Arial"/>
          <w:color w:val="000000"/>
          <w:kern w:val="0"/>
          <w:szCs w:val="22"/>
          <w:lang w:eastAsia="en-GB"/>
          <w14:ligatures w14:val="none"/>
        </w:rPr>
        <w:t>since</w:t>
      </w:r>
      <w:r w:rsidR="00FA04CC" w:rsidRPr="00241DAA">
        <w:rPr>
          <w:rFonts w:eastAsia="Times New Roman" w:cs="Arial"/>
          <w:color w:val="000000"/>
          <w:kern w:val="0"/>
          <w:szCs w:val="22"/>
          <w:lang w:eastAsia="en-GB"/>
          <w14:ligatures w14:val="none"/>
        </w:rPr>
        <w:t xml:space="preserve"> </w:t>
      </w:r>
      <w:r w:rsidRPr="00241DAA">
        <w:rPr>
          <w:rFonts w:eastAsia="Times New Roman" w:cs="Arial"/>
          <w:color w:val="000000"/>
          <w:kern w:val="0"/>
          <w:szCs w:val="22"/>
          <w:lang w:eastAsia="en-GB"/>
          <w14:ligatures w14:val="none"/>
        </w:rPr>
        <w:t xml:space="preserve">the </w:t>
      </w:r>
      <w:r w:rsidR="00D125F3" w:rsidRPr="00241DAA">
        <w:rPr>
          <w:rFonts w:eastAsia="Times New Roman" w:cs="Arial"/>
          <w:color w:val="000000"/>
          <w:kern w:val="0"/>
          <w:szCs w:val="22"/>
          <w:lang w:eastAsia="en-GB"/>
          <w14:ligatures w14:val="none"/>
        </w:rPr>
        <w:t xml:space="preserve">2019 </w:t>
      </w:r>
      <w:r w:rsidRPr="00241DAA">
        <w:rPr>
          <w:rFonts w:eastAsia="Times New Roman" w:cs="Arial"/>
          <w:color w:val="000000"/>
          <w:kern w:val="0"/>
          <w:szCs w:val="22"/>
          <w:lang w:eastAsia="en-GB"/>
          <w14:ligatures w14:val="none"/>
        </w:rPr>
        <w:t>definition and guidance</w:t>
      </w:r>
      <w:r w:rsidR="006D1907" w:rsidRPr="00241DAA">
        <w:rPr>
          <w:rFonts w:eastAsia="Times New Roman" w:cs="Arial"/>
          <w:color w:val="000000"/>
          <w:kern w:val="0"/>
          <w:szCs w:val="22"/>
          <w:lang w:eastAsia="en-GB"/>
          <w14:ligatures w14:val="none"/>
        </w:rPr>
        <w:t>.</w:t>
      </w:r>
      <w:r w:rsidR="00E32497" w:rsidRPr="00241DAA">
        <w:rPr>
          <w:rFonts w:eastAsia="Times New Roman" w:cs="Arial"/>
          <w:color w:val="000000"/>
          <w:kern w:val="0"/>
          <w:szCs w:val="22"/>
          <w:lang w:eastAsia="en-GB"/>
          <w14:ligatures w14:val="none"/>
        </w:rPr>
        <w:t xml:space="preserve"> </w:t>
      </w:r>
    </w:p>
    <w:p w14:paraId="427DACD3" w14:textId="29215E53" w:rsidR="00C65531" w:rsidRPr="00241DAA" w:rsidRDefault="00C65531" w:rsidP="00F24B48">
      <w:pPr>
        <w:numPr>
          <w:ilvl w:val="0"/>
          <w:numId w:val="3"/>
        </w:numPr>
        <w:spacing w:after="0" w:line="276" w:lineRule="auto"/>
        <w:ind w:left="360"/>
        <w:textAlignment w:val="baseline"/>
        <w:rPr>
          <w:rFonts w:eastAsia="Times New Roman" w:cs="Arial"/>
          <w:color w:val="000000"/>
          <w:kern w:val="0"/>
          <w:szCs w:val="22"/>
          <w:lang w:eastAsia="en-GB"/>
          <w14:ligatures w14:val="none"/>
        </w:rPr>
      </w:pPr>
      <w:r w:rsidRPr="00241DAA">
        <w:rPr>
          <w:rFonts w:eastAsia="Times New Roman" w:cs="Arial"/>
          <w:color w:val="000000"/>
          <w:kern w:val="0"/>
          <w:szCs w:val="22"/>
          <w:lang w:eastAsia="en-GB"/>
          <w14:ligatures w14:val="none"/>
        </w:rPr>
        <w:t xml:space="preserve">The </w:t>
      </w:r>
      <w:r w:rsidR="00A81EA5" w:rsidRPr="00241DAA">
        <w:rPr>
          <w:rFonts w:eastAsia="Times New Roman" w:cs="Arial"/>
          <w:color w:val="000000"/>
          <w:kern w:val="0"/>
          <w:szCs w:val="22"/>
          <w:lang w:eastAsia="en-GB"/>
          <w14:ligatures w14:val="none"/>
        </w:rPr>
        <w:t xml:space="preserve">expressed </w:t>
      </w:r>
      <w:r w:rsidRPr="00241DAA">
        <w:rPr>
          <w:rFonts w:eastAsia="Times New Roman" w:cs="Arial"/>
          <w:color w:val="000000"/>
          <w:kern w:val="0"/>
          <w:szCs w:val="22"/>
          <w:lang w:eastAsia="en-GB"/>
          <w14:ligatures w14:val="none"/>
        </w:rPr>
        <w:t>need for greater clarity in the content of a math</w:t>
      </w:r>
      <w:r w:rsidR="00DA4524" w:rsidRPr="00241DAA">
        <w:rPr>
          <w:rFonts w:eastAsia="Times New Roman" w:cs="Arial"/>
          <w:color w:val="000000"/>
          <w:kern w:val="0"/>
          <w:szCs w:val="22"/>
          <w:lang w:eastAsia="en-GB"/>
          <w14:ligatures w14:val="none"/>
        </w:rPr>
        <w:t>ematic</w:t>
      </w:r>
      <w:r w:rsidRPr="00241DAA">
        <w:rPr>
          <w:rFonts w:eastAsia="Times New Roman" w:cs="Arial"/>
          <w:color w:val="000000"/>
          <w:kern w:val="0"/>
          <w:szCs w:val="22"/>
          <w:lang w:eastAsia="en-GB"/>
          <w14:ligatures w14:val="none"/>
        </w:rPr>
        <w:t>s/dyscalculia assessment report.</w:t>
      </w:r>
    </w:p>
    <w:p w14:paraId="6A5BF1B7" w14:textId="1E96C7FB" w:rsidR="00C65531" w:rsidRPr="00241DAA" w:rsidRDefault="00C65531" w:rsidP="00F24B48">
      <w:pPr>
        <w:numPr>
          <w:ilvl w:val="0"/>
          <w:numId w:val="3"/>
        </w:numPr>
        <w:spacing w:after="0" w:line="276" w:lineRule="auto"/>
        <w:ind w:left="360"/>
        <w:textAlignment w:val="baseline"/>
        <w:rPr>
          <w:rFonts w:eastAsia="Times New Roman" w:cs="Arial"/>
          <w:color w:val="000000"/>
          <w:kern w:val="0"/>
          <w:szCs w:val="22"/>
          <w:lang w:eastAsia="en-GB"/>
          <w14:ligatures w14:val="none"/>
        </w:rPr>
      </w:pPr>
      <w:r w:rsidRPr="00241DAA">
        <w:rPr>
          <w:rFonts w:eastAsia="Times New Roman" w:cs="Arial"/>
          <w:color w:val="000000"/>
          <w:kern w:val="0"/>
          <w:szCs w:val="22"/>
          <w:lang w:eastAsia="en-GB"/>
          <w14:ligatures w14:val="none"/>
        </w:rPr>
        <w:t>The increased demand for assessments which can examine maths difficulties</w:t>
      </w:r>
      <w:r w:rsidR="00E9776C" w:rsidRPr="00241DAA">
        <w:rPr>
          <w:rFonts w:eastAsia="Times New Roman" w:cs="Arial"/>
          <w:color w:val="000000"/>
          <w:kern w:val="0"/>
          <w:szCs w:val="22"/>
          <w:lang w:eastAsia="en-GB"/>
          <w14:ligatures w14:val="none"/>
        </w:rPr>
        <w:t xml:space="preserve"> </w:t>
      </w:r>
      <w:r w:rsidR="0076258F" w:rsidRPr="00241DAA">
        <w:rPr>
          <w:rFonts w:eastAsia="Times New Roman" w:cs="Arial"/>
          <w:color w:val="000000"/>
          <w:kern w:val="0"/>
          <w:szCs w:val="22"/>
          <w:lang w:eastAsia="en-GB"/>
          <w14:ligatures w14:val="none"/>
        </w:rPr>
        <w:t>and/or</w:t>
      </w:r>
      <w:r w:rsidRPr="00241DAA">
        <w:rPr>
          <w:rFonts w:eastAsia="Times New Roman" w:cs="Arial"/>
          <w:color w:val="000000"/>
          <w:kern w:val="0"/>
          <w:szCs w:val="22"/>
          <w:lang w:eastAsia="en-GB"/>
          <w14:ligatures w14:val="none"/>
        </w:rPr>
        <w:t xml:space="preserve"> possibility of dyscalculia. </w:t>
      </w:r>
    </w:p>
    <w:p w14:paraId="6454FC3A" w14:textId="63FAB89D" w:rsidR="00C65531" w:rsidRPr="00241DAA" w:rsidRDefault="00C65531" w:rsidP="00F24B48">
      <w:pPr>
        <w:numPr>
          <w:ilvl w:val="0"/>
          <w:numId w:val="3"/>
        </w:numPr>
        <w:spacing w:after="0" w:line="276" w:lineRule="auto"/>
        <w:ind w:left="360"/>
        <w:textAlignment w:val="baseline"/>
        <w:rPr>
          <w:rFonts w:eastAsia="Times New Roman" w:cs="Arial"/>
          <w:color w:val="000000"/>
          <w:kern w:val="0"/>
          <w:szCs w:val="22"/>
          <w:lang w:eastAsia="en-GB"/>
          <w14:ligatures w14:val="none"/>
        </w:rPr>
      </w:pPr>
      <w:r w:rsidRPr="00241DAA">
        <w:rPr>
          <w:rFonts w:eastAsia="Times New Roman" w:cs="Arial"/>
          <w:color w:val="000000"/>
          <w:kern w:val="0"/>
          <w:szCs w:val="22"/>
          <w:lang w:eastAsia="en-GB"/>
          <w14:ligatures w14:val="none"/>
        </w:rPr>
        <w:t>The wider availability of assessment tools</w:t>
      </w:r>
      <w:r w:rsidR="00515D9B" w:rsidRPr="00241DAA">
        <w:rPr>
          <w:rFonts w:eastAsia="Times New Roman" w:cs="Arial"/>
          <w:color w:val="000000"/>
          <w:kern w:val="0"/>
          <w:szCs w:val="22"/>
          <w:lang w:eastAsia="en-GB"/>
          <w14:ligatures w14:val="none"/>
        </w:rPr>
        <w:t>.</w:t>
      </w:r>
    </w:p>
    <w:p w14:paraId="55ABAC8B" w14:textId="77777777" w:rsidR="004C07E5" w:rsidRPr="00241DAA" w:rsidRDefault="004C07E5" w:rsidP="00F24B48">
      <w:pPr>
        <w:spacing w:after="0" w:line="276" w:lineRule="auto"/>
        <w:textAlignment w:val="baseline"/>
        <w:rPr>
          <w:rFonts w:eastAsia="Times New Roman" w:cs="Arial"/>
          <w:color w:val="000000"/>
          <w:kern w:val="0"/>
          <w:szCs w:val="22"/>
          <w:lang w:eastAsia="en-GB"/>
          <w14:ligatures w14:val="none"/>
        </w:rPr>
      </w:pPr>
    </w:p>
    <w:p w14:paraId="5BA11646" w14:textId="36CA17A3" w:rsidR="00B24878" w:rsidRPr="00241DAA" w:rsidRDefault="00367A79" w:rsidP="00F24B48">
      <w:pPr>
        <w:spacing w:after="0" w:line="276" w:lineRule="auto"/>
        <w:textAlignment w:val="baseline"/>
        <w:rPr>
          <w:rFonts w:eastAsia="Times New Roman" w:cs="Arial"/>
          <w:color w:val="000000"/>
          <w:kern w:val="0"/>
          <w:szCs w:val="22"/>
          <w:lang w:eastAsia="en-GB"/>
          <w14:ligatures w14:val="none"/>
        </w:rPr>
      </w:pPr>
      <w:r w:rsidRPr="00241DAA">
        <w:rPr>
          <w:rFonts w:eastAsia="Times New Roman" w:cs="Arial"/>
          <w:color w:val="000000"/>
          <w:kern w:val="0"/>
          <w:szCs w:val="22"/>
          <w:lang w:eastAsia="en-GB"/>
          <w14:ligatures w14:val="none"/>
        </w:rPr>
        <w:t>A working group</w:t>
      </w:r>
      <w:r w:rsidR="004A3546" w:rsidRPr="00241DAA">
        <w:rPr>
          <w:rFonts w:eastAsia="Times New Roman" w:cs="Arial"/>
          <w:color w:val="000000"/>
          <w:kern w:val="0"/>
          <w:szCs w:val="22"/>
          <w:lang w:eastAsia="en-GB"/>
          <w14:ligatures w14:val="none"/>
        </w:rPr>
        <w:t xml:space="preserve"> w</w:t>
      </w:r>
      <w:r w:rsidRPr="00241DAA">
        <w:rPr>
          <w:rFonts w:eastAsia="Times New Roman" w:cs="Arial"/>
          <w:color w:val="000000"/>
          <w:kern w:val="0"/>
          <w:szCs w:val="22"/>
          <w:lang w:eastAsia="en-GB"/>
          <w14:ligatures w14:val="none"/>
        </w:rPr>
        <w:t>as set up by SASC</w:t>
      </w:r>
      <w:r w:rsidR="005F326A" w:rsidRPr="00241DAA">
        <w:rPr>
          <w:rFonts w:eastAsia="Times New Roman" w:cs="Arial"/>
          <w:color w:val="000000"/>
          <w:kern w:val="0"/>
          <w:szCs w:val="22"/>
          <w:lang w:eastAsia="en-GB"/>
          <w14:ligatures w14:val="none"/>
        </w:rPr>
        <w:t xml:space="preserve"> to review the</w:t>
      </w:r>
      <w:r w:rsidR="00B20ADF" w:rsidRPr="00241DAA">
        <w:rPr>
          <w:rFonts w:eastAsia="Times New Roman" w:cs="Arial"/>
          <w:color w:val="000000"/>
          <w:kern w:val="0"/>
          <w:szCs w:val="22"/>
          <w:lang w:eastAsia="en-GB"/>
          <w14:ligatures w14:val="none"/>
        </w:rPr>
        <w:t xml:space="preserve"> </w:t>
      </w:r>
      <w:hyperlink r:id="rId14" w:history="1">
        <w:r w:rsidR="00B20ADF" w:rsidRPr="00241DAA">
          <w:rPr>
            <w:rStyle w:val="Hyperlink"/>
            <w:rFonts w:eastAsia="Times New Roman" w:cs="Arial"/>
            <w:kern w:val="0"/>
            <w:szCs w:val="22"/>
            <w:lang w:eastAsia="en-GB"/>
            <w14:ligatures w14:val="none"/>
          </w:rPr>
          <w:t>SASC</w:t>
        </w:r>
        <w:r w:rsidR="00BE43D6" w:rsidRPr="00241DAA">
          <w:rPr>
            <w:rStyle w:val="Hyperlink"/>
            <w:rFonts w:eastAsia="Times New Roman" w:cs="Arial"/>
            <w:kern w:val="0"/>
            <w:szCs w:val="22"/>
            <w:lang w:eastAsia="en-GB"/>
            <w14:ligatures w14:val="none"/>
          </w:rPr>
          <w:t xml:space="preserve"> 2019 guidance on </w:t>
        </w:r>
        <w:r w:rsidR="00D42D34" w:rsidRPr="00241DAA">
          <w:rPr>
            <w:rStyle w:val="Hyperlink"/>
            <w:rFonts w:eastAsia="Times New Roman" w:cs="Arial"/>
            <w:kern w:val="0"/>
            <w:szCs w:val="22"/>
            <w:lang w:eastAsia="en-GB"/>
            <w14:ligatures w14:val="none"/>
          </w:rPr>
          <w:t>assessment of Dyscalculia and Maths Difficulties</w:t>
        </w:r>
      </w:hyperlink>
      <w:r w:rsidR="00A938FE" w:rsidRPr="00241DAA">
        <w:rPr>
          <w:rFonts w:eastAsia="Times New Roman" w:cs="Arial"/>
          <w:color w:val="000000"/>
          <w:kern w:val="0"/>
          <w:szCs w:val="22"/>
          <w:lang w:eastAsia="en-GB"/>
          <w14:ligatures w14:val="none"/>
        </w:rPr>
        <w:t xml:space="preserve"> in order to </w:t>
      </w:r>
      <w:r w:rsidR="00BF3389" w:rsidRPr="00241DAA">
        <w:rPr>
          <w:rFonts w:eastAsia="Times New Roman" w:cs="Arial"/>
          <w:color w:val="000000"/>
          <w:kern w:val="0"/>
          <w:szCs w:val="22"/>
          <w:lang w:eastAsia="en-GB"/>
          <w14:ligatures w14:val="none"/>
        </w:rPr>
        <w:t xml:space="preserve">produce </w:t>
      </w:r>
      <w:commentRangeStart w:id="27"/>
      <w:r w:rsidR="00BF3389" w:rsidRPr="00241DAA">
        <w:rPr>
          <w:rFonts w:eastAsia="Times New Roman" w:cs="Arial"/>
          <w:color w:val="000000"/>
          <w:kern w:val="0"/>
          <w:szCs w:val="22"/>
          <w:lang w:eastAsia="en-GB"/>
          <w14:ligatures w14:val="none"/>
        </w:rPr>
        <w:t>updated guidance for assessors</w:t>
      </w:r>
      <w:commentRangeEnd w:id="27"/>
      <w:r w:rsidR="009D4776" w:rsidRPr="00241DAA">
        <w:rPr>
          <w:rStyle w:val="CommentReference"/>
          <w:sz w:val="22"/>
          <w:szCs w:val="22"/>
        </w:rPr>
        <w:commentReference w:id="27"/>
      </w:r>
      <w:r w:rsidR="00BF3389" w:rsidRPr="00241DAA">
        <w:rPr>
          <w:rFonts w:eastAsia="Times New Roman" w:cs="Arial"/>
          <w:color w:val="000000"/>
          <w:kern w:val="0"/>
          <w:szCs w:val="22"/>
          <w:lang w:eastAsia="en-GB"/>
          <w14:ligatures w14:val="none"/>
        </w:rPr>
        <w:t>.</w:t>
      </w:r>
      <w:r w:rsidR="009A5ED8" w:rsidRPr="00241DAA">
        <w:rPr>
          <w:rFonts w:eastAsia="Times New Roman" w:cs="Arial"/>
          <w:color w:val="000000"/>
          <w:kern w:val="0"/>
          <w:szCs w:val="22"/>
          <w:lang w:eastAsia="en-GB"/>
          <w14:ligatures w14:val="none"/>
        </w:rPr>
        <w:t xml:space="preserve"> </w:t>
      </w:r>
      <w:r w:rsidR="002F188E" w:rsidRPr="00241DAA">
        <w:rPr>
          <w:rFonts w:eastAsia="Times New Roman" w:cs="Arial"/>
          <w:color w:val="000000"/>
          <w:kern w:val="0"/>
          <w:szCs w:val="22"/>
          <w:lang w:eastAsia="en-GB"/>
          <w14:ligatures w14:val="none"/>
        </w:rPr>
        <w:t xml:space="preserve">The draft definition was circulated to a wider group </w:t>
      </w:r>
      <w:r w:rsidR="00A067CD" w:rsidRPr="00241DAA">
        <w:rPr>
          <w:rFonts w:eastAsia="Times New Roman" w:cs="Arial"/>
          <w:color w:val="000000"/>
          <w:kern w:val="0"/>
          <w:szCs w:val="22"/>
          <w:lang w:eastAsia="en-GB"/>
          <w14:ligatures w14:val="none"/>
        </w:rPr>
        <w:t>of interested parties for consultation</w:t>
      </w:r>
      <w:r w:rsidR="00500FCA" w:rsidRPr="00241DAA">
        <w:rPr>
          <w:rFonts w:eastAsia="Times New Roman" w:cs="Arial"/>
          <w:color w:val="000000"/>
          <w:kern w:val="0"/>
          <w:szCs w:val="22"/>
          <w:lang w:eastAsia="en-GB"/>
          <w14:ligatures w14:val="none"/>
        </w:rPr>
        <w:t xml:space="preserve"> in December 2024- January 2025</w:t>
      </w:r>
      <w:r w:rsidR="00A067CD" w:rsidRPr="00241DAA">
        <w:rPr>
          <w:rFonts w:eastAsia="Times New Roman" w:cs="Arial"/>
          <w:color w:val="000000"/>
          <w:kern w:val="0"/>
          <w:szCs w:val="22"/>
          <w:lang w:eastAsia="en-GB"/>
          <w14:ligatures w14:val="none"/>
        </w:rPr>
        <w:t xml:space="preserve"> </w:t>
      </w:r>
      <w:r w:rsidR="0031460F" w:rsidRPr="00241DAA">
        <w:rPr>
          <w:rFonts w:eastAsia="Times New Roman" w:cs="Arial"/>
          <w:color w:val="000000"/>
          <w:kern w:val="0"/>
          <w:szCs w:val="22"/>
          <w:lang w:eastAsia="en-GB"/>
          <w14:ligatures w14:val="none"/>
        </w:rPr>
        <w:t>in order to reach consensus</w:t>
      </w:r>
      <w:r w:rsidR="008E1DCA" w:rsidRPr="00241DAA">
        <w:rPr>
          <w:rFonts w:eastAsia="Times New Roman" w:cs="Arial"/>
          <w:color w:val="000000"/>
          <w:kern w:val="0"/>
          <w:szCs w:val="22"/>
          <w:lang w:eastAsia="en-GB"/>
          <w14:ligatures w14:val="none"/>
        </w:rPr>
        <w:t xml:space="preserve"> of 80% and above</w:t>
      </w:r>
      <w:r w:rsidR="00463FCB" w:rsidRPr="00241DAA">
        <w:rPr>
          <w:rFonts w:eastAsia="Times New Roman" w:cs="Arial"/>
          <w:color w:val="000000"/>
          <w:kern w:val="0"/>
          <w:szCs w:val="22"/>
          <w:lang w:eastAsia="en-GB"/>
          <w14:ligatures w14:val="none"/>
        </w:rPr>
        <w:t xml:space="preserve"> in the final version</w:t>
      </w:r>
      <w:r w:rsidR="008E1DCA" w:rsidRPr="00241DAA">
        <w:rPr>
          <w:rFonts w:eastAsia="Times New Roman" w:cs="Arial"/>
          <w:color w:val="000000"/>
          <w:kern w:val="0"/>
          <w:szCs w:val="22"/>
          <w:lang w:eastAsia="en-GB"/>
          <w14:ligatures w14:val="none"/>
        </w:rPr>
        <w:t>.</w:t>
      </w:r>
    </w:p>
    <w:p w14:paraId="773971D4" w14:textId="77777777" w:rsidR="00B24878" w:rsidRPr="00241DAA" w:rsidRDefault="00B24878" w:rsidP="00B925E2">
      <w:pPr>
        <w:spacing w:after="0" w:line="300" w:lineRule="auto"/>
        <w:textAlignment w:val="baseline"/>
        <w:rPr>
          <w:rFonts w:eastAsia="Times New Roman" w:cs="Arial"/>
          <w:color w:val="000000"/>
          <w:kern w:val="0"/>
          <w:lang w:eastAsia="en-GB"/>
          <w14:ligatures w14:val="none"/>
        </w:rPr>
      </w:pPr>
    </w:p>
    <w:p w14:paraId="6AA73663" w14:textId="12E8CFDF" w:rsidR="00C65531" w:rsidRPr="00241DAA" w:rsidRDefault="00B24878" w:rsidP="00AD59A5">
      <w:pPr>
        <w:pStyle w:val="Heading2"/>
        <w:rPr>
          <w:rFonts w:asciiTheme="minorHAnsi" w:eastAsia="Times New Roman" w:hAnsiTheme="minorHAnsi"/>
          <w:lang w:eastAsia="en-GB"/>
        </w:rPr>
      </w:pPr>
      <w:bookmarkStart w:id="28" w:name="_Toc165841134"/>
      <w:bookmarkStart w:id="29" w:name="_Toc172032114"/>
      <w:bookmarkStart w:id="30" w:name="_Toc193700353"/>
      <w:r w:rsidRPr="00241DAA">
        <w:rPr>
          <w:rFonts w:asciiTheme="minorHAnsi" w:eastAsia="Times New Roman" w:hAnsiTheme="minorHAnsi"/>
          <w:lang w:eastAsia="en-GB"/>
        </w:rPr>
        <w:lastRenderedPageBreak/>
        <w:t>Current Research</w:t>
      </w:r>
      <w:bookmarkEnd w:id="28"/>
      <w:bookmarkEnd w:id="29"/>
      <w:bookmarkEnd w:id="30"/>
    </w:p>
    <w:p w14:paraId="735A0DAD" w14:textId="3C0746B0" w:rsidR="001B56FB" w:rsidRPr="00241DAA" w:rsidRDefault="00B24878" w:rsidP="00F24B48">
      <w:pPr>
        <w:spacing w:line="276" w:lineRule="auto"/>
        <w:rPr>
          <w:rFonts w:eastAsia="Times New Roman" w:cs="Arial"/>
          <w:color w:val="000000"/>
          <w:kern w:val="0"/>
          <w:lang w:eastAsia="en-GB"/>
          <w14:ligatures w14:val="none"/>
        </w:rPr>
      </w:pPr>
      <w:r w:rsidRPr="00241DAA">
        <w:rPr>
          <w:rFonts w:eastAsia="Times New Roman" w:cs="Times New Roman"/>
          <w:color w:val="000000"/>
          <w:kern w:val="0"/>
          <w:lang w:eastAsia="en-GB"/>
          <w14:ligatures w14:val="none"/>
        </w:rPr>
        <w:t xml:space="preserve">As with other SpLDs, there is difficulty in achieving consensus </w:t>
      </w:r>
      <w:r w:rsidR="00B065FD" w:rsidRPr="00241DAA">
        <w:rPr>
          <w:rFonts w:eastAsia="Times New Roman" w:cs="Times New Roman"/>
          <w:color w:val="000000"/>
          <w:kern w:val="0"/>
          <w:lang w:eastAsia="en-GB"/>
          <w14:ligatures w14:val="none"/>
        </w:rPr>
        <w:t>on</w:t>
      </w:r>
      <w:r w:rsidRPr="00241DAA">
        <w:rPr>
          <w:rFonts w:eastAsia="Times New Roman" w:cs="Times New Roman"/>
          <w:color w:val="000000"/>
          <w:kern w:val="0"/>
          <w:lang w:eastAsia="en-GB"/>
          <w14:ligatures w14:val="none"/>
        </w:rPr>
        <w:t xml:space="preserve"> a definition of </w:t>
      </w:r>
      <w:r w:rsidR="00B065FD" w:rsidRPr="00241DAA">
        <w:rPr>
          <w:rFonts w:eastAsia="Times New Roman" w:cs="Times New Roman"/>
          <w:color w:val="000000"/>
          <w:kern w:val="0"/>
          <w:lang w:eastAsia="en-GB"/>
          <w14:ligatures w14:val="none"/>
        </w:rPr>
        <w:t>d</w:t>
      </w:r>
      <w:r w:rsidRPr="00241DAA">
        <w:rPr>
          <w:rFonts w:eastAsia="Times New Roman" w:cs="Times New Roman"/>
          <w:color w:val="000000"/>
          <w:kern w:val="0"/>
          <w:lang w:eastAsia="en-GB"/>
          <w14:ligatures w14:val="none"/>
        </w:rPr>
        <w:t>yscalculia. </w:t>
      </w:r>
      <w:r w:rsidR="00976E25" w:rsidRPr="00241DAA">
        <w:rPr>
          <w:rFonts w:eastAsia="Times New Roman" w:cs="Times New Roman"/>
          <w:color w:val="000000"/>
          <w:kern w:val="0"/>
          <w:lang w:eastAsia="en-GB"/>
          <w14:ligatures w14:val="none"/>
        </w:rPr>
        <w:t>T</w:t>
      </w:r>
      <w:r w:rsidR="00876870" w:rsidRPr="00241DAA">
        <w:rPr>
          <w:rFonts w:eastAsia="Times New Roman" w:cs="Arial"/>
          <w:color w:val="000000"/>
          <w:kern w:val="0"/>
          <w:lang w:eastAsia="en-GB"/>
          <w14:ligatures w14:val="none"/>
        </w:rPr>
        <w:t xml:space="preserve">he interaction of genetic, biological, cognitive and environmental factors contributing to maths difficulties is not yet fully understood nor the correlation </w:t>
      </w:r>
      <w:r w:rsidR="004D383C" w:rsidRPr="00241DAA">
        <w:rPr>
          <w:rFonts w:eastAsia="Times New Roman" w:cs="Arial"/>
          <w:color w:val="000000"/>
          <w:kern w:val="0"/>
          <w:lang w:eastAsia="en-GB"/>
          <w14:ligatures w14:val="none"/>
        </w:rPr>
        <w:t xml:space="preserve">and </w:t>
      </w:r>
      <w:r w:rsidR="00876870" w:rsidRPr="00241DAA">
        <w:rPr>
          <w:rFonts w:eastAsia="Times New Roman" w:cs="Arial"/>
          <w:color w:val="000000"/>
          <w:kern w:val="0"/>
          <w:lang w:eastAsia="en-GB"/>
          <w14:ligatures w14:val="none"/>
        </w:rPr>
        <w:t xml:space="preserve">overlap </w:t>
      </w:r>
      <w:r w:rsidR="006D6954" w:rsidRPr="00241DAA">
        <w:rPr>
          <w:rFonts w:eastAsia="Times New Roman" w:cs="Arial"/>
          <w:color w:val="000000"/>
          <w:kern w:val="0"/>
          <w:lang w:eastAsia="en-GB"/>
          <w14:ligatures w14:val="none"/>
        </w:rPr>
        <w:t>with indicat</w:t>
      </w:r>
      <w:r w:rsidR="00374F4D" w:rsidRPr="00241DAA">
        <w:rPr>
          <w:rFonts w:eastAsia="Times New Roman" w:cs="Arial"/>
          <w:color w:val="000000"/>
          <w:kern w:val="0"/>
          <w:lang w:eastAsia="en-GB"/>
          <w14:ligatures w14:val="none"/>
        </w:rPr>
        <w:t>ors</w:t>
      </w:r>
      <w:r w:rsidR="006D6954" w:rsidRPr="00241DAA">
        <w:rPr>
          <w:rFonts w:eastAsia="Times New Roman" w:cs="Arial"/>
          <w:color w:val="000000"/>
          <w:kern w:val="0"/>
          <w:lang w:eastAsia="en-GB"/>
          <w14:ligatures w14:val="none"/>
        </w:rPr>
        <w:t xml:space="preserve"> of </w:t>
      </w:r>
      <w:r w:rsidR="00876870" w:rsidRPr="00241DAA">
        <w:rPr>
          <w:rFonts w:eastAsia="Times New Roman" w:cs="Arial"/>
          <w:color w:val="000000"/>
          <w:kern w:val="0"/>
          <w:lang w:eastAsia="en-GB"/>
          <w14:ligatures w14:val="none"/>
        </w:rPr>
        <w:t>other developmental conditions.</w:t>
      </w:r>
    </w:p>
    <w:p w14:paraId="637D6344" w14:textId="64E43962" w:rsidR="00463734" w:rsidRPr="00241DAA" w:rsidRDefault="00463734" w:rsidP="00F24B48">
      <w:pPr>
        <w:spacing w:line="276" w:lineRule="auto"/>
        <w:rPr>
          <w:b/>
          <w:bCs/>
          <w:lang w:eastAsia="en-GB"/>
        </w:rPr>
      </w:pPr>
      <w:bookmarkStart w:id="31" w:name="_Toc165841135"/>
      <w:bookmarkStart w:id="32" w:name="_Toc172032115"/>
      <w:bookmarkStart w:id="33" w:name="_Toc182169453"/>
      <w:r w:rsidRPr="00241DAA">
        <w:rPr>
          <w:b/>
          <w:bCs/>
          <w:lang w:eastAsia="en-GB"/>
        </w:rPr>
        <w:t xml:space="preserve">The cognitive areas having the greatest impact on </w:t>
      </w:r>
      <w:r w:rsidR="00F37B86" w:rsidRPr="00241DAA">
        <w:rPr>
          <w:b/>
          <w:bCs/>
          <w:lang w:eastAsia="en-GB"/>
        </w:rPr>
        <w:t>m</w:t>
      </w:r>
      <w:r w:rsidRPr="00241DAA">
        <w:rPr>
          <w:b/>
          <w:bCs/>
          <w:lang w:eastAsia="en-GB"/>
        </w:rPr>
        <w:t>ath</w:t>
      </w:r>
      <w:r w:rsidR="008249A0" w:rsidRPr="00241DAA">
        <w:rPr>
          <w:b/>
          <w:bCs/>
          <w:lang w:eastAsia="en-GB"/>
        </w:rPr>
        <w:t>ematic</w:t>
      </w:r>
      <w:r w:rsidRPr="00241DAA">
        <w:rPr>
          <w:b/>
          <w:bCs/>
          <w:lang w:eastAsia="en-GB"/>
        </w:rPr>
        <w:t xml:space="preserve">s </w:t>
      </w:r>
      <w:r w:rsidR="004D383C" w:rsidRPr="00241DAA">
        <w:rPr>
          <w:b/>
          <w:bCs/>
          <w:lang w:eastAsia="en-GB"/>
        </w:rPr>
        <w:t>learning</w:t>
      </w:r>
      <w:bookmarkEnd w:id="31"/>
      <w:bookmarkEnd w:id="32"/>
      <w:bookmarkEnd w:id="33"/>
    </w:p>
    <w:p w14:paraId="2256A91C" w14:textId="20E3C084" w:rsidR="00070813" w:rsidRPr="00241DAA" w:rsidRDefault="00463734" w:rsidP="00F24B48">
      <w:pPr>
        <w:spacing w:line="276" w:lineRule="auto"/>
        <w:rPr>
          <w:rFonts w:eastAsia="Times New Roman" w:cs="Times New Roman"/>
          <w:color w:val="000000"/>
          <w:kern w:val="0"/>
          <w:lang w:eastAsia="en-GB"/>
          <w14:ligatures w14:val="none"/>
        </w:rPr>
      </w:pPr>
      <w:r w:rsidRPr="00241DAA">
        <w:rPr>
          <w:rFonts w:eastAsia="Times New Roman" w:cs="Times New Roman"/>
          <w:color w:val="000000"/>
          <w:kern w:val="0"/>
          <w:lang w:eastAsia="en-GB"/>
          <w14:ligatures w14:val="none"/>
        </w:rPr>
        <w:t xml:space="preserve">Cognitive barriers to </w:t>
      </w:r>
      <w:r w:rsidR="00E57A59" w:rsidRPr="00241DAA">
        <w:rPr>
          <w:rFonts w:eastAsia="Times New Roman" w:cs="Times New Roman"/>
          <w:color w:val="000000"/>
          <w:kern w:val="0"/>
          <w:lang w:eastAsia="en-GB"/>
          <w14:ligatures w14:val="none"/>
        </w:rPr>
        <w:t xml:space="preserve">learning </w:t>
      </w:r>
      <w:r w:rsidRPr="00241DAA">
        <w:rPr>
          <w:rFonts w:eastAsia="Times New Roman" w:cs="Times New Roman"/>
          <w:color w:val="000000"/>
          <w:kern w:val="0"/>
          <w:lang w:eastAsia="en-GB"/>
          <w14:ligatures w14:val="none"/>
        </w:rPr>
        <w:t>mathematics are heterogeneous</w:t>
      </w:r>
      <w:r w:rsidR="00093811" w:rsidRPr="00241DAA">
        <w:rPr>
          <w:rFonts w:eastAsia="Times New Roman" w:cs="Times New Roman"/>
          <w:color w:val="000000"/>
          <w:kern w:val="0"/>
          <w:lang w:eastAsia="en-GB"/>
          <w14:ligatures w14:val="none"/>
        </w:rPr>
        <w:t>. By this we mean</w:t>
      </w:r>
      <w:r w:rsidR="00070813" w:rsidRPr="00241DAA">
        <w:rPr>
          <w:rFonts w:eastAsia="Times New Roman" w:cs="Times New Roman"/>
          <w:color w:val="000000"/>
          <w:kern w:val="0"/>
          <w:lang w:eastAsia="en-GB"/>
          <w14:ligatures w14:val="none"/>
        </w:rPr>
        <w:t>:</w:t>
      </w:r>
    </w:p>
    <w:p w14:paraId="0FF4C7B4" w14:textId="2CFA6C3E" w:rsidR="0029227E" w:rsidRPr="00241DAA" w:rsidRDefault="007F084F" w:rsidP="00F24B48">
      <w:pPr>
        <w:pStyle w:val="ListParagraph"/>
        <w:numPr>
          <w:ilvl w:val="0"/>
          <w:numId w:val="16"/>
        </w:numPr>
        <w:spacing w:after="120" w:line="276" w:lineRule="auto"/>
        <w:textAlignment w:val="baseline"/>
        <w:rPr>
          <w:rFonts w:eastAsia="Times New Roman" w:cs="Arial"/>
          <w:color w:val="000000"/>
          <w:kern w:val="0"/>
          <w:lang w:eastAsia="en-GB"/>
          <w14:ligatures w14:val="none"/>
        </w:rPr>
      </w:pPr>
      <w:r w:rsidRPr="00241DAA">
        <w:rPr>
          <w:rFonts w:eastAsia="Times New Roman" w:cs="Arial"/>
          <w:color w:val="000000"/>
          <w:kern w:val="0"/>
          <w:lang w:eastAsia="en-GB"/>
          <w14:ligatures w14:val="none"/>
        </w:rPr>
        <w:t>That c</w:t>
      </w:r>
      <w:r w:rsidR="00463734" w:rsidRPr="00241DAA">
        <w:rPr>
          <w:rFonts w:eastAsia="Times New Roman" w:cs="Arial"/>
          <w:color w:val="000000"/>
          <w:kern w:val="0"/>
          <w:lang w:eastAsia="en-GB"/>
          <w14:ligatures w14:val="none"/>
        </w:rPr>
        <w:t>o-occurrence with other categorical conditions is the norm rather than the exception, and other specific learning difficulties can create difficulties either with maths learning or operating in the maths learning environment.</w:t>
      </w:r>
    </w:p>
    <w:p w14:paraId="624E096A" w14:textId="5DEE7AE4" w:rsidR="00C80EF7" w:rsidRPr="00241DAA" w:rsidRDefault="008A36CB" w:rsidP="00F24B48">
      <w:pPr>
        <w:pStyle w:val="ListParagraph"/>
        <w:numPr>
          <w:ilvl w:val="0"/>
          <w:numId w:val="16"/>
        </w:numPr>
        <w:spacing w:after="120" w:line="276" w:lineRule="auto"/>
        <w:textAlignment w:val="baseline"/>
        <w:rPr>
          <w:rFonts w:eastAsia="Times New Roman" w:cs="Arial"/>
          <w:color w:val="000000"/>
          <w:kern w:val="0"/>
          <w:lang w:eastAsia="en-GB"/>
          <w14:ligatures w14:val="none"/>
        </w:rPr>
      </w:pPr>
      <w:r w:rsidRPr="00241DAA">
        <w:rPr>
          <w:rFonts w:eastAsia="Times New Roman" w:cs="Arial"/>
          <w:color w:val="000000"/>
          <w:kern w:val="0"/>
          <w:lang w:eastAsia="en-GB"/>
          <w14:ligatures w14:val="none"/>
        </w:rPr>
        <w:t xml:space="preserve">That domain general </w:t>
      </w:r>
      <w:r w:rsidR="0016022D" w:rsidRPr="00241DAA">
        <w:rPr>
          <w:rFonts w:eastAsia="Times New Roman" w:cs="Arial"/>
          <w:color w:val="000000"/>
          <w:kern w:val="0"/>
          <w:lang w:eastAsia="en-GB"/>
          <w14:ligatures w14:val="none"/>
        </w:rPr>
        <w:t>variables, particularly</w:t>
      </w:r>
      <w:r w:rsidR="00463734" w:rsidRPr="00241DAA">
        <w:rPr>
          <w:rFonts w:eastAsia="Times New Roman" w:cs="Arial"/>
          <w:color w:val="000000"/>
          <w:kern w:val="0"/>
          <w:lang w:eastAsia="en-GB"/>
          <w14:ligatures w14:val="none"/>
        </w:rPr>
        <w:t xml:space="preserve"> language development, </w:t>
      </w:r>
      <w:r w:rsidR="00B1719B" w:rsidRPr="00241DAA">
        <w:rPr>
          <w:rFonts w:eastAsia="Times New Roman" w:cs="Arial"/>
          <w:color w:val="000000"/>
          <w:kern w:val="0"/>
          <w:lang w:eastAsia="en-GB"/>
          <w14:ligatures w14:val="none"/>
        </w:rPr>
        <w:t>can be</w:t>
      </w:r>
      <w:r w:rsidR="00463734" w:rsidRPr="00241DAA">
        <w:rPr>
          <w:rFonts w:eastAsia="Times New Roman" w:cs="Arial"/>
          <w:color w:val="000000"/>
          <w:kern w:val="0"/>
          <w:lang w:eastAsia="en-GB"/>
          <w14:ligatures w14:val="none"/>
        </w:rPr>
        <w:t xml:space="preserve"> as crucial in achievement in mathematics as domain specific variables such as num</w:t>
      </w:r>
      <w:r w:rsidR="0065580E" w:rsidRPr="00241DAA">
        <w:rPr>
          <w:rFonts w:eastAsia="Times New Roman" w:cs="Arial"/>
          <w:color w:val="000000"/>
          <w:kern w:val="0"/>
          <w:lang w:eastAsia="en-GB"/>
          <w14:ligatures w14:val="none"/>
        </w:rPr>
        <w:t xml:space="preserve">erical </w:t>
      </w:r>
      <w:r w:rsidR="004B77EA" w:rsidRPr="00241DAA">
        <w:rPr>
          <w:rFonts w:eastAsia="Times New Roman" w:cs="Arial"/>
          <w:color w:val="000000"/>
          <w:kern w:val="0"/>
          <w:lang w:eastAsia="en-GB"/>
          <w14:ligatures w14:val="none"/>
        </w:rPr>
        <w:t>magnitude processing</w:t>
      </w:r>
      <w:r w:rsidR="00463734" w:rsidRPr="00241DAA">
        <w:rPr>
          <w:rFonts w:eastAsia="Times New Roman" w:cs="Arial"/>
          <w:color w:val="000000"/>
          <w:kern w:val="0"/>
          <w:lang w:eastAsia="en-GB"/>
          <w14:ligatures w14:val="none"/>
        </w:rPr>
        <w:t>.</w:t>
      </w:r>
      <w:r w:rsidR="0016022D" w:rsidRPr="00241DAA">
        <w:rPr>
          <w:rFonts w:eastAsia="Times New Roman" w:cs="Arial"/>
          <w:color w:val="000000"/>
          <w:kern w:val="0"/>
          <w:lang w:eastAsia="en-GB"/>
          <w14:ligatures w14:val="none"/>
        </w:rPr>
        <w:t xml:space="preserve"> (See table 1 below</w:t>
      </w:r>
      <w:r w:rsidR="00F52744" w:rsidRPr="00241DAA">
        <w:rPr>
          <w:rFonts w:eastAsia="Times New Roman" w:cs="Arial"/>
          <w:color w:val="000000"/>
          <w:kern w:val="0"/>
          <w:lang w:eastAsia="en-GB"/>
          <w14:ligatures w14:val="none"/>
        </w:rPr>
        <w:t>).</w:t>
      </w:r>
    </w:p>
    <w:p w14:paraId="551A3540" w14:textId="77777777" w:rsidR="00463734" w:rsidRPr="00241DAA" w:rsidRDefault="00463734" w:rsidP="00F24B48">
      <w:pPr>
        <w:pStyle w:val="ListParagraph"/>
        <w:numPr>
          <w:ilvl w:val="0"/>
          <w:numId w:val="16"/>
        </w:numPr>
        <w:spacing w:after="120" w:line="276" w:lineRule="auto"/>
        <w:textAlignment w:val="baseline"/>
        <w:rPr>
          <w:rFonts w:eastAsia="Times New Roman" w:cs="Arial"/>
          <w:color w:val="000000"/>
          <w:kern w:val="0"/>
          <w:lang w:eastAsia="en-GB"/>
          <w14:ligatures w14:val="none"/>
        </w:rPr>
      </w:pPr>
      <w:r w:rsidRPr="00241DAA">
        <w:rPr>
          <w:rFonts w:eastAsia="Times New Roman" w:cs="Arial"/>
          <w:color w:val="000000"/>
          <w:kern w:val="0"/>
          <w:lang w:eastAsia="en-GB"/>
          <w14:ligatures w14:val="none"/>
        </w:rPr>
        <w:t>Associations between variables are complex and bi-directional.</w:t>
      </w:r>
    </w:p>
    <w:p w14:paraId="51165467" w14:textId="77777777" w:rsidR="00C63947" w:rsidRPr="00241DAA" w:rsidRDefault="00463734" w:rsidP="00F24B48">
      <w:pPr>
        <w:pStyle w:val="ListParagraph"/>
        <w:numPr>
          <w:ilvl w:val="0"/>
          <w:numId w:val="16"/>
        </w:numPr>
        <w:spacing w:line="276" w:lineRule="auto"/>
        <w:textAlignment w:val="baseline"/>
        <w:rPr>
          <w:rFonts w:eastAsia="Times New Roman" w:cs="Arial"/>
          <w:color w:val="000000"/>
          <w:kern w:val="0"/>
          <w:lang w:eastAsia="en-GB"/>
          <w14:ligatures w14:val="none"/>
        </w:rPr>
      </w:pPr>
      <w:r w:rsidRPr="00241DAA">
        <w:rPr>
          <w:rFonts w:eastAsia="Times New Roman" w:cs="Arial"/>
          <w:color w:val="000000"/>
          <w:kern w:val="0"/>
          <w:lang w:eastAsia="en-GB"/>
          <w14:ligatures w14:val="none"/>
        </w:rPr>
        <w:t>Variables across biological and environmental domains can interact to create cumulative risk. </w:t>
      </w:r>
    </w:p>
    <w:p w14:paraId="704B5103" w14:textId="113A9B22" w:rsidR="00463734" w:rsidRPr="00241DAA" w:rsidRDefault="00463734" w:rsidP="00F24B48">
      <w:pPr>
        <w:spacing w:line="276" w:lineRule="auto"/>
        <w:textAlignment w:val="baseline"/>
        <w:rPr>
          <w:rFonts w:eastAsia="Times New Roman" w:cs="Times New Roman"/>
          <w:color w:val="000000"/>
          <w:kern w:val="0"/>
          <w:lang w:eastAsia="en-GB"/>
          <w14:ligatures w14:val="none"/>
        </w:rPr>
      </w:pPr>
      <w:r w:rsidRPr="00241DAA">
        <w:rPr>
          <w:rFonts w:eastAsia="Times New Roman" w:cs="Times New Roman"/>
          <w:color w:val="000000"/>
          <w:kern w:val="0"/>
          <w:lang w:eastAsia="en-GB"/>
          <w14:ligatures w14:val="none"/>
        </w:rPr>
        <w:t>De Smedt (2022) reviewed the body of research that identifie</w:t>
      </w:r>
      <w:r w:rsidR="003842FE" w:rsidRPr="00241DAA">
        <w:rPr>
          <w:rFonts w:eastAsia="Times New Roman" w:cs="Times New Roman"/>
          <w:color w:val="000000"/>
          <w:kern w:val="0"/>
          <w:lang w:eastAsia="en-GB"/>
          <w14:ligatures w14:val="none"/>
        </w:rPr>
        <w:t>d</w:t>
      </w:r>
      <w:r w:rsidRPr="00241DAA">
        <w:rPr>
          <w:rFonts w:eastAsia="Times New Roman" w:cs="Times New Roman"/>
          <w:color w:val="000000"/>
          <w:kern w:val="0"/>
          <w:lang w:eastAsia="en-GB"/>
          <w14:ligatures w14:val="none"/>
        </w:rPr>
        <w:t xml:space="preserve"> that mathematical attainment is related to a range of </w:t>
      </w:r>
      <w:r w:rsidR="00A063CA" w:rsidRPr="00241DAA">
        <w:rPr>
          <w:rFonts w:eastAsia="Times New Roman" w:cs="Times New Roman"/>
          <w:color w:val="000000"/>
          <w:kern w:val="0"/>
          <w:lang w:eastAsia="en-GB"/>
          <w14:ligatures w14:val="none"/>
        </w:rPr>
        <w:t xml:space="preserve">key </w:t>
      </w:r>
      <w:r w:rsidR="00495007" w:rsidRPr="00241DAA">
        <w:rPr>
          <w:rFonts w:eastAsia="Times New Roman" w:cs="Times New Roman"/>
          <w:color w:val="000000"/>
          <w:kern w:val="0"/>
          <w:lang w:eastAsia="en-GB"/>
          <w14:ligatures w14:val="none"/>
        </w:rPr>
        <w:t>d</w:t>
      </w:r>
      <w:r w:rsidRPr="00241DAA">
        <w:rPr>
          <w:rFonts w:eastAsia="Times New Roman" w:cs="Times New Roman"/>
          <w:color w:val="000000"/>
          <w:kern w:val="0"/>
          <w:lang w:eastAsia="en-GB"/>
          <w14:ligatures w14:val="none"/>
        </w:rPr>
        <w:t>omain specific and domain general variables</w:t>
      </w:r>
      <w:r w:rsidR="00F52744" w:rsidRPr="00241DAA">
        <w:rPr>
          <w:rFonts w:eastAsia="Times New Roman" w:cs="Times New Roman"/>
          <w:color w:val="000000"/>
          <w:kern w:val="0"/>
          <w:lang w:eastAsia="en-GB"/>
          <w14:ligatures w14:val="none"/>
        </w:rPr>
        <w:t xml:space="preserve"> as detailed in table 1</w:t>
      </w:r>
      <w:r w:rsidRPr="00241DAA">
        <w:rPr>
          <w:rFonts w:eastAsia="Times New Roman" w:cs="Times New Roman"/>
          <w:color w:val="000000"/>
          <w:kern w:val="0"/>
          <w:lang w:eastAsia="en-GB"/>
          <w14:ligatures w14:val="none"/>
        </w:rPr>
        <w:t>.</w:t>
      </w:r>
    </w:p>
    <w:p w14:paraId="354DDFDB" w14:textId="2FE502AC" w:rsidR="00CF6E46" w:rsidRPr="00241DAA" w:rsidRDefault="00CF6E46" w:rsidP="00C63947">
      <w:pPr>
        <w:spacing w:line="300" w:lineRule="auto"/>
        <w:textAlignment w:val="baseline"/>
        <w:rPr>
          <w:rFonts w:eastAsia="Times New Roman" w:cs="Arial"/>
          <w:b/>
          <w:bCs/>
          <w:color w:val="000000"/>
          <w:kern w:val="0"/>
          <w:lang w:eastAsia="en-GB"/>
          <w14:ligatures w14:val="none"/>
        </w:rPr>
      </w:pPr>
      <w:r w:rsidRPr="00241DAA">
        <w:rPr>
          <w:rFonts w:eastAsia="Times New Roman" w:cs="Times New Roman"/>
          <w:b/>
          <w:bCs/>
          <w:color w:val="000000"/>
          <w:kern w:val="0"/>
          <w:lang w:eastAsia="en-GB"/>
          <w14:ligatures w14:val="none"/>
        </w:rPr>
        <w:t>Table 1</w:t>
      </w:r>
    </w:p>
    <w:tbl>
      <w:tblPr>
        <w:tblpPr w:leftFromText="180" w:rightFromText="180" w:vertAnchor="text" w:tblpY="1"/>
        <w:tblOverlap w:val="never"/>
        <w:tblW w:w="7359" w:type="dxa"/>
        <w:tblCellMar>
          <w:top w:w="15" w:type="dxa"/>
          <w:left w:w="15" w:type="dxa"/>
          <w:bottom w:w="15" w:type="dxa"/>
          <w:right w:w="15" w:type="dxa"/>
        </w:tblCellMar>
        <w:tblLook w:val="04A0" w:firstRow="1" w:lastRow="0" w:firstColumn="1" w:lastColumn="0" w:noHBand="0" w:noVBand="1"/>
      </w:tblPr>
      <w:tblGrid>
        <w:gridCol w:w="3599"/>
        <w:gridCol w:w="3760"/>
      </w:tblGrid>
      <w:tr w:rsidR="00463734" w:rsidRPr="00241DAA" w14:paraId="5BA6AC23" w14:textId="77777777" w:rsidTr="0008630F">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6FC437" w14:textId="12680B7F" w:rsidR="00463734" w:rsidRPr="00241DAA" w:rsidRDefault="00463734" w:rsidP="00B925E2">
            <w:pPr>
              <w:spacing w:after="100" w:afterAutospacing="1" w:line="300" w:lineRule="auto"/>
              <w:rPr>
                <w:rFonts w:eastAsia="Times New Roman" w:cs="Times New Roman"/>
                <w:kern w:val="0"/>
                <w:lang w:eastAsia="en-GB"/>
                <w14:ligatures w14:val="none"/>
              </w:rPr>
            </w:pPr>
            <w:r w:rsidRPr="00241DAA">
              <w:rPr>
                <w:rFonts w:eastAsia="Times New Roman" w:cs="Times New Roman"/>
                <w:b/>
                <w:bCs/>
                <w:color w:val="000000"/>
                <w:kern w:val="0"/>
                <w:szCs w:val="22"/>
                <w:lang w:eastAsia="en-GB"/>
                <w14:ligatures w14:val="none"/>
              </w:rPr>
              <w:t>Domain specific</w:t>
            </w:r>
            <w:r w:rsidR="005B5229" w:rsidRPr="00241DAA">
              <w:rPr>
                <w:rFonts w:eastAsia="Times New Roman" w:cs="Times New Roman"/>
                <w:b/>
                <w:bCs/>
                <w:color w:val="000000"/>
                <w:kern w:val="0"/>
                <w:szCs w:val="22"/>
                <w:lang w:eastAsia="en-GB"/>
                <w14:ligatures w14:val="none"/>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C73771" w14:textId="463FAD90" w:rsidR="00463734" w:rsidRPr="00241DAA" w:rsidRDefault="00463734" w:rsidP="00B925E2">
            <w:pPr>
              <w:spacing w:after="100" w:afterAutospacing="1" w:line="300" w:lineRule="auto"/>
              <w:rPr>
                <w:rFonts w:eastAsia="Times New Roman" w:cs="Times New Roman"/>
                <w:kern w:val="0"/>
                <w:lang w:eastAsia="en-GB"/>
                <w14:ligatures w14:val="none"/>
              </w:rPr>
            </w:pPr>
            <w:r w:rsidRPr="00241DAA">
              <w:rPr>
                <w:rFonts w:eastAsia="Times New Roman" w:cs="Times New Roman"/>
                <w:b/>
                <w:bCs/>
                <w:color w:val="000000"/>
                <w:kern w:val="0"/>
                <w:szCs w:val="22"/>
                <w:lang w:eastAsia="en-GB"/>
                <w14:ligatures w14:val="none"/>
              </w:rPr>
              <w:t>Domain general</w:t>
            </w:r>
            <w:r w:rsidR="00F05EBC" w:rsidRPr="00241DAA">
              <w:rPr>
                <w:rFonts w:eastAsia="Times New Roman" w:cs="Times New Roman"/>
                <w:b/>
                <w:bCs/>
                <w:color w:val="000000"/>
                <w:kern w:val="0"/>
                <w:szCs w:val="22"/>
                <w:lang w:eastAsia="en-GB"/>
                <w14:ligatures w14:val="none"/>
              </w:rPr>
              <w:t xml:space="preserve"> cognitive factors</w:t>
            </w:r>
          </w:p>
        </w:tc>
      </w:tr>
      <w:tr w:rsidR="00E11ECE" w:rsidRPr="00241DAA" w14:paraId="4F715CEE" w14:textId="77777777" w:rsidTr="0008630F">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0F77D" w14:textId="16E7BDDA" w:rsidR="00E11ECE" w:rsidRPr="00241DAA" w:rsidRDefault="007D6ED1" w:rsidP="00AC24CF">
            <w:pPr>
              <w:spacing w:after="100" w:afterAutospacing="1" w:line="300" w:lineRule="auto"/>
              <w:rPr>
                <w:rFonts w:eastAsia="Times New Roman" w:cs="Times New Roman"/>
                <w:b/>
                <w:bCs/>
                <w:color w:val="000000"/>
                <w:kern w:val="0"/>
                <w:szCs w:val="22"/>
                <w:lang w:eastAsia="en-GB"/>
                <w14:ligatures w14:val="none"/>
              </w:rPr>
            </w:pPr>
            <w:r w:rsidRPr="00241DAA">
              <w:rPr>
                <w:rFonts w:eastAsia="Times New Roman" w:cs="Times New Roman"/>
                <w:b/>
                <w:bCs/>
                <w:color w:val="000000"/>
                <w:kern w:val="0"/>
                <w:szCs w:val="22"/>
                <w:lang w:eastAsia="en-GB"/>
                <w14:ligatures w14:val="none"/>
              </w:rPr>
              <w:t>Cognitive factors: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34DEC" w14:textId="300B3490" w:rsidR="00E11ECE" w:rsidRPr="00241DAA" w:rsidRDefault="00E11ECE" w:rsidP="00B925E2">
            <w:pPr>
              <w:spacing w:after="100" w:afterAutospacing="1" w:line="300" w:lineRule="auto"/>
              <w:rPr>
                <w:rFonts w:eastAsia="Times New Roman" w:cs="Times New Roman"/>
                <w:color w:val="000000"/>
                <w:kern w:val="0"/>
                <w:szCs w:val="22"/>
                <w:lang w:eastAsia="en-GB"/>
                <w14:ligatures w14:val="none"/>
              </w:rPr>
            </w:pPr>
            <w:r w:rsidRPr="00241DAA">
              <w:rPr>
                <w:rFonts w:eastAsia="Times New Roman" w:cs="Times New Roman"/>
                <w:color w:val="000000"/>
                <w:kern w:val="0"/>
                <w:szCs w:val="22"/>
                <w:lang w:eastAsia="en-GB"/>
                <w14:ligatures w14:val="none"/>
              </w:rPr>
              <w:t>Language</w:t>
            </w:r>
          </w:p>
        </w:tc>
      </w:tr>
      <w:tr w:rsidR="00AE2219" w:rsidRPr="00241DAA" w14:paraId="78E5DEC6" w14:textId="77777777" w:rsidTr="00AE221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69C80" w14:textId="15B65E17" w:rsidR="00AE2219" w:rsidRPr="00241DAA" w:rsidRDefault="00AE2219" w:rsidP="00AE2219">
            <w:pPr>
              <w:spacing w:after="100" w:afterAutospacing="1" w:line="300" w:lineRule="auto"/>
              <w:rPr>
                <w:rFonts w:eastAsia="Times New Roman" w:cs="Times New Roman"/>
                <w:color w:val="000000"/>
                <w:kern w:val="0"/>
                <w:szCs w:val="22"/>
                <w:lang w:eastAsia="en-GB"/>
                <w14:ligatures w14:val="none"/>
              </w:rPr>
            </w:pPr>
            <w:r w:rsidRPr="00241DAA">
              <w:rPr>
                <w:rFonts w:eastAsia="Times New Roman" w:cs="Times New Roman"/>
                <w:color w:val="000000"/>
                <w:kern w:val="0"/>
                <w:szCs w:val="22"/>
                <w:lang w:eastAsia="en-GB"/>
                <w14:ligatures w14:val="none"/>
              </w:rPr>
              <w:t>Mathematical vocabulary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4E8F8C" w14:textId="77777777" w:rsidR="00AE2219" w:rsidRPr="00241DAA" w:rsidRDefault="00AE2219" w:rsidP="00AE2219">
            <w:pPr>
              <w:spacing w:after="100" w:afterAutospacing="1" w:line="300" w:lineRule="auto"/>
              <w:rPr>
                <w:rFonts w:eastAsia="Times New Roman" w:cs="Times New Roman"/>
                <w:kern w:val="0"/>
                <w:lang w:eastAsia="en-GB"/>
                <w14:ligatures w14:val="none"/>
              </w:rPr>
            </w:pPr>
            <w:r w:rsidRPr="00241DAA">
              <w:rPr>
                <w:rFonts w:eastAsia="Times New Roman" w:cs="Times New Roman"/>
                <w:color w:val="000000"/>
                <w:kern w:val="0"/>
                <w:szCs w:val="22"/>
                <w:lang w:eastAsia="en-GB"/>
                <w14:ligatures w14:val="none"/>
              </w:rPr>
              <w:t>Working memory</w:t>
            </w:r>
          </w:p>
        </w:tc>
      </w:tr>
      <w:tr w:rsidR="00AE2219" w:rsidRPr="00241DAA" w14:paraId="1950C250" w14:textId="77777777" w:rsidTr="00AE221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047F2" w14:textId="1044501B" w:rsidR="00AE2219" w:rsidRPr="00241DAA" w:rsidRDefault="00AE2219" w:rsidP="00AE2219">
            <w:pPr>
              <w:spacing w:after="100" w:afterAutospacing="1" w:line="300" w:lineRule="auto"/>
              <w:rPr>
                <w:rFonts w:eastAsia="Times New Roman" w:cs="Times New Roman"/>
                <w:kern w:val="0"/>
                <w:lang w:eastAsia="en-GB"/>
                <w14:ligatures w14:val="none"/>
              </w:rPr>
            </w:pPr>
            <w:r w:rsidRPr="00241DAA">
              <w:rPr>
                <w:rFonts w:eastAsia="Times New Roman" w:cs="Times New Roman"/>
                <w:color w:val="000000"/>
                <w:kern w:val="0"/>
                <w:szCs w:val="22"/>
                <w:lang w:eastAsia="en-GB"/>
                <w14:ligatures w14:val="none"/>
              </w:rPr>
              <w:t xml:space="preserve">Numerical magnitude processing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F4C5B1" w14:textId="77777777" w:rsidR="00AE2219" w:rsidRPr="00241DAA" w:rsidRDefault="00AE2219" w:rsidP="00AE2219">
            <w:pPr>
              <w:spacing w:after="100" w:afterAutospacing="1" w:line="300" w:lineRule="auto"/>
              <w:rPr>
                <w:rFonts w:eastAsia="Times New Roman" w:cs="Times New Roman"/>
                <w:kern w:val="0"/>
                <w:lang w:eastAsia="en-GB"/>
                <w14:ligatures w14:val="none"/>
              </w:rPr>
            </w:pPr>
            <w:r w:rsidRPr="00241DAA">
              <w:rPr>
                <w:rFonts w:eastAsia="Times New Roman" w:cs="Times New Roman"/>
                <w:color w:val="000000"/>
                <w:kern w:val="0"/>
                <w:szCs w:val="22"/>
                <w:lang w:eastAsia="en-GB"/>
                <w14:ligatures w14:val="none"/>
              </w:rPr>
              <w:t>Inhibitory control</w:t>
            </w:r>
          </w:p>
        </w:tc>
      </w:tr>
      <w:tr w:rsidR="00AE2219" w:rsidRPr="00241DAA" w14:paraId="74824292" w14:textId="77777777" w:rsidTr="005B522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B3494" w14:textId="765BAABE" w:rsidR="00AE2219" w:rsidRPr="00241DAA" w:rsidRDefault="00AE2219" w:rsidP="00AE2219">
            <w:pPr>
              <w:spacing w:after="100" w:afterAutospacing="1" w:line="300" w:lineRule="auto"/>
              <w:rPr>
                <w:rFonts w:eastAsia="Times New Roman" w:cs="Times New Roman"/>
                <w:kern w:val="0"/>
                <w:lang w:eastAsia="en-GB"/>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5CF079" w14:textId="77777777" w:rsidR="00AE2219" w:rsidRPr="00241DAA" w:rsidRDefault="00AE2219" w:rsidP="00AE2219">
            <w:pPr>
              <w:spacing w:after="100" w:afterAutospacing="1" w:line="300" w:lineRule="auto"/>
              <w:rPr>
                <w:rFonts w:eastAsia="Times New Roman" w:cs="Times New Roman"/>
                <w:kern w:val="0"/>
                <w:lang w:eastAsia="en-GB"/>
                <w14:ligatures w14:val="none"/>
              </w:rPr>
            </w:pPr>
            <w:r w:rsidRPr="00241DAA">
              <w:rPr>
                <w:rFonts w:eastAsia="Times New Roman" w:cs="Times New Roman"/>
                <w:color w:val="000000"/>
                <w:kern w:val="0"/>
                <w:szCs w:val="22"/>
                <w:lang w:eastAsia="en-GB"/>
                <w14:ligatures w14:val="none"/>
              </w:rPr>
              <w:t>Task shifting</w:t>
            </w:r>
          </w:p>
        </w:tc>
      </w:tr>
      <w:tr w:rsidR="00AE2219" w:rsidRPr="00241DAA" w14:paraId="62B873F7" w14:textId="77777777" w:rsidTr="005B522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0DB77" w14:textId="543E5A6D" w:rsidR="00AE2219" w:rsidRPr="00241DAA" w:rsidRDefault="007D6ED1" w:rsidP="00AE2219">
            <w:pPr>
              <w:spacing w:after="100" w:afterAutospacing="1" w:line="300" w:lineRule="auto"/>
              <w:rPr>
                <w:rFonts w:eastAsia="Times New Roman" w:cs="Times New Roman"/>
                <w:kern w:val="0"/>
                <w:lang w:eastAsia="en-GB"/>
                <w14:ligatures w14:val="none"/>
              </w:rPr>
            </w:pPr>
            <w:r w:rsidRPr="00241DAA">
              <w:rPr>
                <w:rFonts w:eastAsia="Times New Roman" w:cs="Times New Roman"/>
                <w:b/>
                <w:bCs/>
                <w:kern w:val="0"/>
                <w:lang w:eastAsia="en-GB"/>
                <w14:ligatures w14:val="none"/>
              </w:rPr>
              <w:t>Other factors</w:t>
            </w:r>
            <w:r w:rsidRPr="00241DAA">
              <w:rPr>
                <w:rFonts w:eastAsia="Times New Roman" w:cs="Times New Roman"/>
                <w:kern w:val="0"/>
                <w:lang w:eastAsia="en-GB"/>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304AF6" w14:textId="77777777" w:rsidR="00AE2219" w:rsidRPr="00241DAA" w:rsidRDefault="00AE2219" w:rsidP="00AE2219">
            <w:pPr>
              <w:spacing w:after="100" w:afterAutospacing="1" w:line="300" w:lineRule="auto"/>
              <w:rPr>
                <w:rFonts w:eastAsia="Times New Roman" w:cs="Times New Roman"/>
                <w:kern w:val="0"/>
                <w:lang w:eastAsia="en-GB"/>
                <w14:ligatures w14:val="none"/>
              </w:rPr>
            </w:pPr>
            <w:r w:rsidRPr="00241DAA">
              <w:rPr>
                <w:rFonts w:eastAsia="Times New Roman" w:cs="Times New Roman"/>
                <w:color w:val="000000"/>
                <w:kern w:val="0"/>
                <w:szCs w:val="22"/>
                <w:lang w:eastAsia="en-GB"/>
                <w14:ligatures w14:val="none"/>
              </w:rPr>
              <w:t>Phonological processing</w:t>
            </w:r>
          </w:p>
        </w:tc>
      </w:tr>
      <w:tr w:rsidR="00AE2219" w:rsidRPr="00241DAA" w14:paraId="2D9501A8" w14:textId="77777777" w:rsidTr="00AE221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B9793" w14:textId="5208EBE1" w:rsidR="00AE2219" w:rsidRPr="00241DAA" w:rsidRDefault="00AE2219" w:rsidP="00AE2219">
            <w:pPr>
              <w:spacing w:after="100" w:afterAutospacing="1" w:line="300" w:lineRule="auto"/>
              <w:rPr>
                <w:rFonts w:eastAsia="Times New Roman" w:cs="Times New Roman"/>
                <w:kern w:val="0"/>
                <w:lang w:eastAsia="en-GB"/>
                <w14:ligatures w14:val="none"/>
              </w:rPr>
            </w:pPr>
            <w:r w:rsidRPr="00241DAA">
              <w:rPr>
                <w:rFonts w:eastAsia="Times New Roman" w:cs="Times New Roman"/>
                <w:color w:val="000000"/>
                <w:kern w:val="0"/>
                <w:szCs w:val="22"/>
                <w:lang w:eastAsia="en-GB"/>
                <w14:ligatures w14:val="none"/>
              </w:rPr>
              <w:t>Mathematics anxiety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42D292" w14:textId="77777777" w:rsidR="00AE2219" w:rsidRPr="00241DAA" w:rsidRDefault="00AE2219" w:rsidP="00AE2219">
            <w:pPr>
              <w:spacing w:after="100" w:afterAutospacing="1" w:line="300" w:lineRule="auto"/>
              <w:rPr>
                <w:rFonts w:eastAsia="Times New Roman" w:cs="Times New Roman"/>
                <w:kern w:val="0"/>
                <w:lang w:eastAsia="en-GB"/>
                <w14:ligatures w14:val="none"/>
              </w:rPr>
            </w:pPr>
            <w:r w:rsidRPr="00241DAA">
              <w:rPr>
                <w:rFonts w:eastAsia="Times New Roman" w:cs="Times New Roman"/>
                <w:color w:val="000000"/>
                <w:kern w:val="0"/>
                <w:szCs w:val="22"/>
                <w:lang w:eastAsia="en-GB"/>
                <w14:ligatures w14:val="none"/>
              </w:rPr>
              <w:t>Spatial skills</w:t>
            </w:r>
          </w:p>
        </w:tc>
      </w:tr>
      <w:tr w:rsidR="00AE2219" w:rsidRPr="00241DAA" w14:paraId="2987A347" w14:textId="77777777" w:rsidTr="0008630F">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6D62F9" w14:textId="3B4DFA52" w:rsidR="00AE2219" w:rsidRPr="00241DAA" w:rsidRDefault="00AE2219" w:rsidP="00AE2219">
            <w:pPr>
              <w:spacing w:after="100" w:afterAutospacing="1" w:line="300" w:lineRule="auto"/>
              <w:rPr>
                <w:rFonts w:eastAsia="Times New Roman" w:cs="Times New Roman"/>
                <w:kern w:val="0"/>
                <w:lang w:eastAsia="en-GB"/>
                <w14:ligatures w14:val="none"/>
              </w:rPr>
            </w:pPr>
            <w:r w:rsidRPr="00241DAA">
              <w:rPr>
                <w:rFonts w:eastAsia="Times New Roman" w:cs="Times New Roman"/>
                <w:color w:val="000000"/>
                <w:kern w:val="0"/>
                <w:szCs w:val="22"/>
                <w:lang w:eastAsia="en-GB"/>
                <w14:ligatures w14:val="none"/>
              </w:rPr>
              <w:t>Home mathematics environment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7AB53D" w14:textId="4DD6466D" w:rsidR="00AE2219" w:rsidRPr="00241DAA" w:rsidRDefault="00AE2219" w:rsidP="00AE2219">
            <w:pPr>
              <w:spacing w:after="100" w:afterAutospacing="1" w:line="300" w:lineRule="auto"/>
              <w:rPr>
                <w:rFonts w:eastAsia="Times New Roman" w:cs="Times New Roman"/>
                <w:kern w:val="0"/>
                <w:lang w:eastAsia="en-GB"/>
                <w14:ligatures w14:val="none"/>
              </w:rPr>
            </w:pPr>
            <w:r w:rsidRPr="00241DAA">
              <w:rPr>
                <w:rFonts w:eastAsia="Times New Roman" w:cs="Times New Roman"/>
                <w:color w:val="000000"/>
                <w:kern w:val="0"/>
                <w:szCs w:val="22"/>
                <w:lang w:eastAsia="en-GB"/>
                <w14:ligatures w14:val="none"/>
              </w:rPr>
              <w:t>Fluid intelligence (reasoning)</w:t>
            </w:r>
          </w:p>
        </w:tc>
      </w:tr>
    </w:tbl>
    <w:p w14:paraId="538FA486" w14:textId="516234B2" w:rsidR="00463734" w:rsidRPr="00241DAA" w:rsidRDefault="0008630F" w:rsidP="000F22D8">
      <w:pPr>
        <w:spacing w:after="0" w:line="300" w:lineRule="auto"/>
        <w:jc w:val="right"/>
        <w:rPr>
          <w:rFonts w:eastAsia="Times New Roman" w:cs="Times New Roman"/>
          <w:kern w:val="0"/>
          <w:lang w:eastAsia="en-GB"/>
          <w14:ligatures w14:val="none"/>
        </w:rPr>
      </w:pPr>
      <w:r w:rsidRPr="00241DAA">
        <w:rPr>
          <w:rFonts w:eastAsia="Times New Roman" w:cs="Times New Roman"/>
          <w:kern w:val="0"/>
          <w:lang w:eastAsia="en-GB"/>
          <w14:ligatures w14:val="none"/>
        </w:rPr>
        <w:br w:type="textWrapping" w:clear="all"/>
      </w:r>
      <w:r w:rsidR="000F22D8" w:rsidRPr="00241DAA">
        <w:rPr>
          <w:rFonts w:eastAsia="Times New Roman" w:cs="Times New Roman"/>
          <w:kern w:val="0"/>
          <w:lang w:eastAsia="en-GB"/>
          <w14:ligatures w14:val="none"/>
        </w:rPr>
        <w:t>(</w:t>
      </w:r>
      <w:r w:rsidR="00C727C3" w:rsidRPr="00241DAA">
        <w:rPr>
          <w:rFonts w:eastAsia="Times New Roman" w:cs="Times New Roman"/>
          <w:kern w:val="0"/>
          <w:lang w:eastAsia="en-GB"/>
          <w14:ligatures w14:val="none"/>
        </w:rPr>
        <w:t xml:space="preserve">Adapted from </w:t>
      </w:r>
      <w:r w:rsidR="000F22D8" w:rsidRPr="00241DAA">
        <w:rPr>
          <w:rFonts w:eastAsia="Times New Roman" w:cs="Times New Roman"/>
          <w:kern w:val="0"/>
          <w:lang w:eastAsia="en-GB"/>
          <w14:ligatures w14:val="none"/>
        </w:rPr>
        <w:t>De Smedt, 2022)</w:t>
      </w:r>
    </w:p>
    <w:p w14:paraId="3146BCD3" w14:textId="77777777" w:rsidR="00AE4867" w:rsidRPr="00241DAA" w:rsidRDefault="00AE4867" w:rsidP="00F24B48">
      <w:pPr>
        <w:spacing w:line="276" w:lineRule="auto"/>
        <w:rPr>
          <w:b/>
          <w:bCs/>
          <w:szCs w:val="22"/>
          <w:lang w:eastAsia="en-GB"/>
        </w:rPr>
      </w:pPr>
      <w:bookmarkStart w:id="34" w:name="_Toc165841139"/>
      <w:bookmarkStart w:id="35" w:name="_Toc172032119"/>
      <w:bookmarkStart w:id="36" w:name="_Toc182169454"/>
    </w:p>
    <w:p w14:paraId="4ADE8BA9" w14:textId="31956716" w:rsidR="00AA2640" w:rsidRPr="00241DAA" w:rsidRDefault="000D151D" w:rsidP="00F24B48">
      <w:pPr>
        <w:spacing w:line="276" w:lineRule="auto"/>
        <w:rPr>
          <w:szCs w:val="22"/>
        </w:rPr>
      </w:pPr>
      <w:commentRangeStart w:id="37"/>
      <w:r w:rsidRPr="00241DAA">
        <w:rPr>
          <w:b/>
          <w:bCs/>
          <w:szCs w:val="22"/>
          <w:lang w:eastAsia="en-GB"/>
        </w:rPr>
        <w:t>Language</w:t>
      </w:r>
      <w:commentRangeEnd w:id="37"/>
      <w:r w:rsidR="009D4776" w:rsidRPr="00241DAA">
        <w:rPr>
          <w:rStyle w:val="CommentReference"/>
          <w:sz w:val="22"/>
          <w:szCs w:val="22"/>
        </w:rPr>
        <w:commentReference w:id="37"/>
      </w:r>
      <w:r w:rsidR="0009676E" w:rsidRPr="00241DAA">
        <w:rPr>
          <w:b/>
          <w:bCs/>
          <w:szCs w:val="22"/>
          <w:lang w:eastAsia="en-GB"/>
        </w:rPr>
        <w:t xml:space="preserve">: </w:t>
      </w:r>
      <w:r w:rsidR="00AF298E" w:rsidRPr="00241DAA">
        <w:rPr>
          <w:szCs w:val="22"/>
          <w:lang w:eastAsia="en-GB"/>
        </w:rPr>
        <w:t>Both domain specific and domain general language have an impact on learning maths.</w:t>
      </w:r>
      <w:r w:rsidR="00AF298E" w:rsidRPr="00241DAA">
        <w:rPr>
          <w:b/>
          <w:bCs/>
          <w:szCs w:val="22"/>
          <w:lang w:eastAsia="en-GB"/>
        </w:rPr>
        <w:t xml:space="preserve"> </w:t>
      </w:r>
      <w:r w:rsidR="0009676E" w:rsidRPr="00241DAA">
        <w:rPr>
          <w:szCs w:val="22"/>
        </w:rPr>
        <w:t xml:space="preserve">There is growing understanding that language and literacy also play a significant role in mathematics difficulties. The most common disorders co-occurring with maths difficulties </w:t>
      </w:r>
      <w:r w:rsidR="00C03D3A" w:rsidRPr="00241DAA">
        <w:rPr>
          <w:szCs w:val="22"/>
        </w:rPr>
        <w:t>are language and communication</w:t>
      </w:r>
      <w:r w:rsidR="003E3376" w:rsidRPr="00241DAA">
        <w:rPr>
          <w:szCs w:val="22"/>
        </w:rPr>
        <w:t>.</w:t>
      </w:r>
      <w:r w:rsidR="00FC4177" w:rsidRPr="00241DAA">
        <w:rPr>
          <w:szCs w:val="22"/>
        </w:rPr>
        <w:t xml:space="preserve"> (Morsanyi, K., van Bers, B. M., McCormack, T., &amp; McGourty, J. (2018</w:t>
      </w:r>
      <w:r w:rsidR="005A036F" w:rsidRPr="00241DAA">
        <w:rPr>
          <w:szCs w:val="22"/>
        </w:rPr>
        <w:t>).</w:t>
      </w:r>
      <w:r w:rsidR="003E3376" w:rsidRPr="00241DAA">
        <w:rPr>
          <w:szCs w:val="22"/>
        </w:rPr>
        <w:t xml:space="preserve"> </w:t>
      </w:r>
      <w:r w:rsidR="00133748" w:rsidRPr="00241DAA">
        <w:rPr>
          <w:szCs w:val="22"/>
        </w:rPr>
        <w:t>G</w:t>
      </w:r>
      <w:r w:rsidR="006F5285" w:rsidRPr="00241DAA">
        <w:rPr>
          <w:szCs w:val="22"/>
        </w:rPr>
        <w:t>eneral language difficulties</w:t>
      </w:r>
      <w:r w:rsidR="00133748" w:rsidRPr="00241DAA">
        <w:rPr>
          <w:szCs w:val="22"/>
        </w:rPr>
        <w:t xml:space="preserve"> </w:t>
      </w:r>
      <w:r w:rsidR="00AF298E" w:rsidRPr="00241DAA">
        <w:rPr>
          <w:szCs w:val="22"/>
        </w:rPr>
        <w:t xml:space="preserve">(domain-general) </w:t>
      </w:r>
      <w:r w:rsidR="00133748" w:rsidRPr="00241DAA">
        <w:rPr>
          <w:szCs w:val="22"/>
        </w:rPr>
        <w:t xml:space="preserve">are likely to have an impact </w:t>
      </w:r>
      <w:r w:rsidR="008302D5" w:rsidRPr="00241DAA">
        <w:rPr>
          <w:szCs w:val="22"/>
        </w:rPr>
        <w:t>across the curriculum. In addition</w:t>
      </w:r>
      <w:r w:rsidR="007D54E3" w:rsidRPr="00241DAA">
        <w:rPr>
          <w:szCs w:val="22"/>
        </w:rPr>
        <w:t>,</w:t>
      </w:r>
      <w:r w:rsidR="008302D5" w:rsidRPr="00241DAA">
        <w:rPr>
          <w:szCs w:val="22"/>
        </w:rPr>
        <w:t xml:space="preserve"> </w:t>
      </w:r>
      <w:r w:rsidR="00992A7E" w:rsidRPr="00241DAA">
        <w:rPr>
          <w:szCs w:val="22"/>
        </w:rPr>
        <w:t xml:space="preserve">many people with maths difficulties have a further difficulty in </w:t>
      </w:r>
      <w:r w:rsidR="00964E62" w:rsidRPr="00241DAA">
        <w:rPr>
          <w:szCs w:val="22"/>
        </w:rPr>
        <w:t>understanding language</w:t>
      </w:r>
      <w:r w:rsidR="00EB0E4E" w:rsidRPr="00241DAA">
        <w:rPr>
          <w:szCs w:val="22"/>
        </w:rPr>
        <w:t xml:space="preserve"> specific to </w:t>
      </w:r>
      <w:r w:rsidR="00964E62" w:rsidRPr="00241DAA">
        <w:rPr>
          <w:szCs w:val="22"/>
        </w:rPr>
        <w:t>maths</w:t>
      </w:r>
      <w:r w:rsidR="00AF298E" w:rsidRPr="00241DAA">
        <w:rPr>
          <w:szCs w:val="22"/>
        </w:rPr>
        <w:t xml:space="preserve"> (domain-specific)</w:t>
      </w:r>
      <w:r w:rsidR="007D54E3" w:rsidRPr="00241DAA">
        <w:rPr>
          <w:szCs w:val="22"/>
        </w:rPr>
        <w:t xml:space="preserve">. </w:t>
      </w:r>
    </w:p>
    <w:p w14:paraId="57DA37D9" w14:textId="7486ED3A" w:rsidR="00A0543E" w:rsidRPr="00241DAA" w:rsidRDefault="00A0543E" w:rsidP="00C823DB">
      <w:pPr>
        <w:pStyle w:val="Heading3"/>
      </w:pPr>
      <w:bookmarkStart w:id="38" w:name="_Toc193700354"/>
      <w:r w:rsidRPr="00241DAA">
        <w:t>Domain-specific</w:t>
      </w:r>
      <w:r w:rsidR="00335A1C" w:rsidRPr="00241DAA">
        <w:t xml:space="preserve"> </w:t>
      </w:r>
      <w:r w:rsidRPr="00241DAA">
        <w:t>factors</w:t>
      </w:r>
      <w:bookmarkEnd w:id="38"/>
    </w:p>
    <w:p w14:paraId="311411B8" w14:textId="7D5BB43D" w:rsidR="00335A1C" w:rsidRPr="00241DAA" w:rsidRDefault="00335A1C" w:rsidP="00F24B48">
      <w:pPr>
        <w:spacing w:line="276" w:lineRule="auto"/>
        <w:rPr>
          <w:szCs w:val="22"/>
        </w:rPr>
      </w:pPr>
      <w:r w:rsidRPr="00241DAA">
        <w:rPr>
          <w:rFonts w:eastAsia="Times New Roman" w:cs="Times New Roman"/>
          <w:b/>
          <w:bCs/>
          <w:color w:val="000000"/>
          <w:kern w:val="0"/>
          <w:szCs w:val="22"/>
          <w:lang w:eastAsia="en-GB"/>
          <w14:ligatures w14:val="none"/>
        </w:rPr>
        <w:t xml:space="preserve">Numerical magnitude </w:t>
      </w:r>
      <w:commentRangeStart w:id="39"/>
      <w:r w:rsidRPr="00241DAA">
        <w:rPr>
          <w:rFonts w:eastAsia="Times New Roman" w:cs="Times New Roman"/>
          <w:b/>
          <w:bCs/>
          <w:color w:val="000000"/>
          <w:kern w:val="0"/>
          <w:szCs w:val="22"/>
          <w:lang w:eastAsia="en-GB"/>
          <w14:ligatures w14:val="none"/>
        </w:rPr>
        <w:t>processing</w:t>
      </w:r>
      <w:commentRangeEnd w:id="39"/>
      <w:r w:rsidR="00173F37" w:rsidRPr="00241DAA">
        <w:rPr>
          <w:rStyle w:val="CommentReference"/>
          <w:sz w:val="22"/>
          <w:szCs w:val="22"/>
        </w:rPr>
        <w:commentReference w:id="39"/>
      </w:r>
      <w:r w:rsidRPr="00241DAA">
        <w:rPr>
          <w:rFonts w:eastAsia="Times New Roman" w:cs="Times New Roman"/>
          <w:color w:val="000000"/>
          <w:kern w:val="0"/>
          <w:szCs w:val="22"/>
          <w:lang w:eastAsia="en-GB"/>
          <w14:ligatures w14:val="none"/>
        </w:rPr>
        <w:t xml:space="preserve"> involves the </w:t>
      </w:r>
      <w:r w:rsidRPr="00241DAA">
        <w:rPr>
          <w:szCs w:val="22"/>
        </w:rPr>
        <w:t xml:space="preserve">ability to represent and process non-symbolic </w:t>
      </w:r>
      <w:r w:rsidR="00FD5035" w:rsidRPr="00241DAA">
        <w:rPr>
          <w:szCs w:val="22"/>
        </w:rPr>
        <w:t xml:space="preserve">(e.g. dot patterns) and </w:t>
      </w:r>
      <w:r w:rsidRPr="00241DAA">
        <w:rPr>
          <w:szCs w:val="22"/>
        </w:rPr>
        <w:t xml:space="preserve">symbolic (Arabic numerals) magnitudes. </w:t>
      </w:r>
      <w:r w:rsidR="003A3B43" w:rsidRPr="00241DAA">
        <w:rPr>
          <w:szCs w:val="22"/>
        </w:rPr>
        <w:t xml:space="preserve">There is stronger evidence to support </w:t>
      </w:r>
      <w:r w:rsidR="00FB5090" w:rsidRPr="00241DAA">
        <w:rPr>
          <w:szCs w:val="22"/>
        </w:rPr>
        <w:t>symbolic magnitude processing as a predictor</w:t>
      </w:r>
      <w:r w:rsidR="00126EB9" w:rsidRPr="00241DAA">
        <w:rPr>
          <w:szCs w:val="22"/>
        </w:rPr>
        <w:t xml:space="preserve"> than non-symbolic</w:t>
      </w:r>
      <w:r w:rsidR="00F560CC" w:rsidRPr="00241DAA">
        <w:rPr>
          <w:szCs w:val="22"/>
        </w:rPr>
        <w:t>.</w:t>
      </w:r>
    </w:p>
    <w:p w14:paraId="6677120A" w14:textId="270868EB" w:rsidR="0046729D" w:rsidRPr="00241DAA" w:rsidRDefault="008F6FC0" w:rsidP="00F24B48">
      <w:pPr>
        <w:pStyle w:val="EndnoteText"/>
        <w:spacing w:after="120" w:line="276" w:lineRule="auto"/>
        <w:rPr>
          <w:i/>
          <w:iCs/>
          <w:sz w:val="22"/>
          <w:szCs w:val="22"/>
          <w:lang w:eastAsia="en-GB"/>
        </w:rPr>
      </w:pPr>
      <w:r w:rsidRPr="00241DAA">
        <w:rPr>
          <w:b/>
          <w:bCs/>
          <w:sz w:val="22"/>
          <w:szCs w:val="22"/>
        </w:rPr>
        <w:t>Mathematics anxiety</w:t>
      </w:r>
      <w:r w:rsidRPr="00241DAA">
        <w:rPr>
          <w:sz w:val="22"/>
          <w:szCs w:val="22"/>
        </w:rPr>
        <w:t xml:space="preserve">: </w:t>
      </w:r>
      <w:r w:rsidRPr="00241DAA">
        <w:rPr>
          <w:sz w:val="22"/>
          <w:szCs w:val="22"/>
          <w:lang w:eastAsia="en-GB"/>
        </w:rPr>
        <w:t xml:space="preserve">Maths anxiety </w:t>
      </w:r>
      <w:r w:rsidRPr="00241DAA">
        <w:rPr>
          <w:i/>
          <w:iCs/>
          <w:sz w:val="22"/>
          <w:szCs w:val="22"/>
          <w:lang w:eastAsia="en-GB"/>
        </w:rPr>
        <w:t>can</w:t>
      </w:r>
      <w:r w:rsidRPr="00241DAA">
        <w:rPr>
          <w:sz w:val="22"/>
          <w:szCs w:val="22"/>
          <w:lang w:eastAsia="en-GB"/>
        </w:rPr>
        <w:t xml:space="preserve"> co-occur alongside dyscalculia and maths difficulties. It is </w:t>
      </w:r>
      <w:r w:rsidR="0048543D" w:rsidRPr="00241DAA">
        <w:rPr>
          <w:sz w:val="22"/>
          <w:szCs w:val="22"/>
          <w:lang w:eastAsia="en-GB"/>
        </w:rPr>
        <w:t xml:space="preserve">more </w:t>
      </w:r>
      <w:r w:rsidRPr="00241DAA">
        <w:rPr>
          <w:i/>
          <w:iCs/>
          <w:sz w:val="22"/>
          <w:szCs w:val="22"/>
          <w:lang w:eastAsia="en-GB"/>
        </w:rPr>
        <w:t>likely</w:t>
      </w:r>
      <w:r w:rsidRPr="00241DAA">
        <w:rPr>
          <w:sz w:val="22"/>
          <w:szCs w:val="22"/>
          <w:lang w:eastAsia="en-GB"/>
        </w:rPr>
        <w:t xml:space="preserve"> that if maths difficulties are present</w:t>
      </w:r>
      <w:r w:rsidR="0048543D" w:rsidRPr="00241DAA">
        <w:rPr>
          <w:sz w:val="22"/>
          <w:szCs w:val="22"/>
          <w:lang w:eastAsia="en-GB"/>
        </w:rPr>
        <w:t xml:space="preserve"> that</w:t>
      </w:r>
      <w:r w:rsidRPr="00241DAA">
        <w:rPr>
          <w:sz w:val="22"/>
          <w:szCs w:val="22"/>
          <w:lang w:eastAsia="en-GB"/>
        </w:rPr>
        <w:t xml:space="preserve"> there will also be maths anxiety</w:t>
      </w:r>
      <w:r w:rsidR="00DA6572" w:rsidRPr="00241DAA">
        <w:rPr>
          <w:sz w:val="22"/>
          <w:szCs w:val="22"/>
          <w:lang w:eastAsia="en-GB"/>
        </w:rPr>
        <w:t>.</w:t>
      </w:r>
      <w:r w:rsidR="00794833" w:rsidRPr="00241DAA">
        <w:rPr>
          <w:sz w:val="22"/>
          <w:szCs w:val="22"/>
          <w:lang w:eastAsia="en-GB"/>
        </w:rPr>
        <w:t xml:space="preserve"> </w:t>
      </w:r>
      <w:r w:rsidR="008E7718" w:rsidRPr="00241DAA">
        <w:rPr>
          <w:sz w:val="22"/>
          <w:szCs w:val="22"/>
          <w:lang w:eastAsia="en-GB"/>
        </w:rPr>
        <w:t>(</w:t>
      </w:r>
      <w:r w:rsidR="00794833" w:rsidRPr="00241DAA">
        <w:rPr>
          <w:sz w:val="22"/>
          <w:szCs w:val="22"/>
          <w:lang w:eastAsia="en-GB"/>
        </w:rPr>
        <w:t>Devine, A., Hill, F., Carey, E., &amp; Szűcs, D. (2018)</w:t>
      </w:r>
      <w:r w:rsidR="008E7718" w:rsidRPr="00241DAA">
        <w:rPr>
          <w:sz w:val="22"/>
          <w:szCs w:val="22"/>
          <w:lang w:eastAsia="en-GB"/>
        </w:rPr>
        <w:t xml:space="preserve">) </w:t>
      </w:r>
      <w:r w:rsidR="00794833" w:rsidRPr="00241DAA">
        <w:rPr>
          <w:sz w:val="22"/>
          <w:szCs w:val="22"/>
          <w:lang w:eastAsia="en-GB"/>
        </w:rPr>
        <w:t>Cipora, K., Artemenko, C., &amp; Nuerk, H.-C. (2019)</w:t>
      </w:r>
      <w:r w:rsidR="00C112BF" w:rsidRPr="00241DAA">
        <w:rPr>
          <w:sz w:val="22"/>
          <w:szCs w:val="22"/>
          <w:lang w:eastAsia="en-GB"/>
        </w:rPr>
        <w:t xml:space="preserve">. </w:t>
      </w:r>
      <w:r w:rsidR="0046729D" w:rsidRPr="00241DAA">
        <w:rPr>
          <w:sz w:val="22"/>
          <w:szCs w:val="22"/>
          <w:lang w:eastAsia="en-GB"/>
        </w:rPr>
        <w:t xml:space="preserve">It is, therefore, important to </w:t>
      </w:r>
      <w:r w:rsidR="0046729D" w:rsidRPr="00241DAA">
        <w:rPr>
          <w:sz w:val="22"/>
          <w:szCs w:val="22"/>
          <w:lang w:eastAsia="en-GB"/>
        </w:rPr>
        <w:lastRenderedPageBreak/>
        <w:t>establish whether maths anxiety is or is not present alongside dyscalculia/a specific learning difficulty in mathematics within an assessment and to make appropriate recommendations in light of this.</w:t>
      </w:r>
      <w:r w:rsidR="0046729D" w:rsidRPr="00241DAA">
        <w:rPr>
          <w:i/>
          <w:iCs/>
          <w:sz w:val="22"/>
          <w:szCs w:val="22"/>
          <w:lang w:eastAsia="en-GB"/>
        </w:rPr>
        <w:t xml:space="preserve"> </w:t>
      </w:r>
    </w:p>
    <w:p w14:paraId="00FBE6FF" w14:textId="22BA20FE" w:rsidR="0046729D" w:rsidRPr="00241DAA" w:rsidRDefault="0046729D" w:rsidP="00F24B48">
      <w:pPr>
        <w:tabs>
          <w:tab w:val="left" w:pos="8013"/>
        </w:tabs>
        <w:spacing w:line="276" w:lineRule="auto"/>
        <w:rPr>
          <w:i/>
          <w:iCs/>
          <w:szCs w:val="22"/>
          <w:lang w:eastAsia="en-GB"/>
        </w:rPr>
      </w:pPr>
      <w:r w:rsidRPr="00241DAA">
        <w:rPr>
          <w:i/>
          <w:iCs/>
          <w:szCs w:val="22"/>
          <w:lang w:eastAsia="en-GB"/>
        </w:rPr>
        <w:t>Further guidance on maths anxiety is expected in 2025</w:t>
      </w:r>
      <w:r w:rsidR="000551B5" w:rsidRPr="00241DAA">
        <w:rPr>
          <w:i/>
          <w:iCs/>
          <w:szCs w:val="22"/>
          <w:lang w:eastAsia="en-GB"/>
        </w:rPr>
        <w:t xml:space="preserve"> and will be published in the Downloads section of SASC.org.uk</w:t>
      </w:r>
      <w:r w:rsidRPr="00241DAA">
        <w:rPr>
          <w:i/>
          <w:iCs/>
          <w:szCs w:val="22"/>
          <w:lang w:eastAsia="en-GB"/>
        </w:rPr>
        <w:t>.</w:t>
      </w:r>
      <w:r w:rsidR="00A654F5" w:rsidRPr="00241DAA">
        <w:rPr>
          <w:i/>
          <w:iCs/>
          <w:szCs w:val="22"/>
          <w:lang w:eastAsia="en-GB"/>
        </w:rPr>
        <w:tab/>
        <w:t xml:space="preserve"> </w:t>
      </w:r>
    </w:p>
    <w:p w14:paraId="408C5E96" w14:textId="3CF6C82E" w:rsidR="006C1C3E" w:rsidRPr="00241DAA" w:rsidRDefault="005C5BB5" w:rsidP="00F24B48">
      <w:pPr>
        <w:spacing w:line="276" w:lineRule="auto"/>
        <w:rPr>
          <w:szCs w:val="22"/>
        </w:rPr>
      </w:pPr>
      <w:commentRangeStart w:id="40"/>
      <w:r w:rsidRPr="00241DAA">
        <w:rPr>
          <w:rFonts w:eastAsia="Times New Roman" w:cs="Times New Roman"/>
          <w:b/>
          <w:bCs/>
          <w:color w:val="000000"/>
          <w:kern w:val="0"/>
          <w:szCs w:val="22"/>
          <w:lang w:eastAsia="en-GB"/>
          <w14:ligatures w14:val="none"/>
        </w:rPr>
        <w:t>Home mathematics environment</w:t>
      </w:r>
      <w:commentRangeEnd w:id="40"/>
      <w:r w:rsidR="004142E7" w:rsidRPr="00241DAA">
        <w:rPr>
          <w:rStyle w:val="CommentReference"/>
          <w:sz w:val="22"/>
          <w:szCs w:val="22"/>
        </w:rPr>
        <w:commentReference w:id="40"/>
      </w:r>
      <w:r w:rsidRPr="00241DAA">
        <w:rPr>
          <w:rFonts w:eastAsia="Times New Roman" w:cs="Times New Roman"/>
          <w:b/>
          <w:bCs/>
          <w:color w:val="000000"/>
          <w:kern w:val="0"/>
          <w:szCs w:val="22"/>
          <w:lang w:eastAsia="en-GB"/>
          <w14:ligatures w14:val="none"/>
        </w:rPr>
        <w:t xml:space="preserve">: </w:t>
      </w:r>
      <w:r w:rsidRPr="00241DAA">
        <w:rPr>
          <w:szCs w:val="22"/>
        </w:rPr>
        <w:t xml:space="preserve">Limited experiences of </w:t>
      </w:r>
      <w:r w:rsidR="00775271" w:rsidRPr="00241DAA">
        <w:rPr>
          <w:szCs w:val="22"/>
        </w:rPr>
        <w:t xml:space="preserve">formal and informal </w:t>
      </w:r>
      <w:r w:rsidRPr="00241DAA">
        <w:rPr>
          <w:szCs w:val="22"/>
        </w:rPr>
        <w:t xml:space="preserve">maths-related activities within the home, both prior and during education can impact on maths attainment, particularly in the early years. The impact of family attitudes to maths is well documented, together with parental/carers’ expectations, beliefs and confidence in supporting a child with maths at home. </w:t>
      </w:r>
      <w:r w:rsidR="006C1C3E" w:rsidRPr="00241DAA">
        <w:rPr>
          <w:szCs w:val="22"/>
        </w:rPr>
        <w:t>(Maloney, E. A., Ramirez, G., Gunderson, E. A., Levine, S. C., &amp; Beilock, S. L. (2015)</w:t>
      </w:r>
      <w:r w:rsidR="00D30111" w:rsidRPr="00241DAA">
        <w:rPr>
          <w:szCs w:val="22"/>
        </w:rPr>
        <w:t xml:space="preserve"> and (</w:t>
      </w:r>
      <w:r w:rsidR="006C1C3E" w:rsidRPr="00241DAA">
        <w:rPr>
          <w:szCs w:val="22"/>
        </w:rPr>
        <w:t>Tomasetto, C., Passolunghi, M. C., De Vita, C., Guardabassi, V., &amp; Morsanyi, K. (2025)</w:t>
      </w:r>
      <w:r w:rsidR="00074852" w:rsidRPr="00241DAA">
        <w:rPr>
          <w:szCs w:val="22"/>
        </w:rPr>
        <w:t>)</w:t>
      </w:r>
      <w:r w:rsidR="006C1C3E" w:rsidRPr="00241DAA">
        <w:rPr>
          <w:szCs w:val="22"/>
        </w:rPr>
        <w:t xml:space="preserve">. </w:t>
      </w:r>
    </w:p>
    <w:p w14:paraId="1D51D876" w14:textId="7A307B1B" w:rsidR="009D25CD" w:rsidRPr="00241DAA" w:rsidRDefault="008F2E09" w:rsidP="00F24B48">
      <w:pPr>
        <w:spacing w:line="276" w:lineRule="auto"/>
        <w:rPr>
          <w:b/>
          <w:bCs/>
          <w:szCs w:val="22"/>
          <w:lang w:eastAsia="en-GB"/>
        </w:rPr>
      </w:pPr>
      <w:r w:rsidRPr="00241DAA">
        <w:rPr>
          <w:szCs w:val="22"/>
        </w:rPr>
        <w:t xml:space="preserve">The </w:t>
      </w:r>
      <w:r w:rsidRPr="00241DAA">
        <w:rPr>
          <w:b/>
          <w:bCs/>
          <w:szCs w:val="22"/>
        </w:rPr>
        <w:t>school environment</w:t>
      </w:r>
      <w:r w:rsidRPr="00241DAA">
        <w:rPr>
          <w:szCs w:val="22"/>
        </w:rPr>
        <w:t xml:space="preserve"> also plays a key role including</w:t>
      </w:r>
      <w:r w:rsidR="00AB67FC" w:rsidRPr="00241DAA">
        <w:rPr>
          <w:szCs w:val="22"/>
        </w:rPr>
        <w:t xml:space="preserve"> </w:t>
      </w:r>
      <w:r w:rsidR="00E75863" w:rsidRPr="00241DAA">
        <w:rPr>
          <w:szCs w:val="22"/>
        </w:rPr>
        <w:t>whole-school ethos</w:t>
      </w:r>
      <w:r w:rsidR="00074852" w:rsidRPr="00241DAA">
        <w:rPr>
          <w:szCs w:val="22"/>
        </w:rPr>
        <w:t xml:space="preserve"> and</w:t>
      </w:r>
      <w:r w:rsidR="00E75863" w:rsidRPr="00241DAA">
        <w:rPr>
          <w:szCs w:val="22"/>
        </w:rPr>
        <w:t xml:space="preserve"> beliefs</w:t>
      </w:r>
      <w:r w:rsidR="00074852" w:rsidRPr="00241DAA">
        <w:rPr>
          <w:szCs w:val="22"/>
        </w:rPr>
        <w:t xml:space="preserve">, </w:t>
      </w:r>
      <w:r w:rsidRPr="00241DAA">
        <w:rPr>
          <w:szCs w:val="22"/>
        </w:rPr>
        <w:t xml:space="preserve">teacher </w:t>
      </w:r>
      <w:r w:rsidR="00AB67FC" w:rsidRPr="00241DAA">
        <w:rPr>
          <w:szCs w:val="22"/>
        </w:rPr>
        <w:t>training and experience</w:t>
      </w:r>
      <w:r w:rsidR="00074852" w:rsidRPr="00241DAA">
        <w:rPr>
          <w:szCs w:val="22"/>
        </w:rPr>
        <w:t xml:space="preserve">, teacher </w:t>
      </w:r>
      <w:r w:rsidRPr="00241DAA">
        <w:rPr>
          <w:szCs w:val="22"/>
        </w:rPr>
        <w:t>confidence</w:t>
      </w:r>
      <w:r w:rsidR="00074852" w:rsidRPr="00241DAA">
        <w:rPr>
          <w:szCs w:val="22"/>
        </w:rPr>
        <w:t xml:space="preserve"> and </w:t>
      </w:r>
      <w:r w:rsidRPr="00241DAA">
        <w:rPr>
          <w:szCs w:val="22"/>
        </w:rPr>
        <w:t>anxiety,</w:t>
      </w:r>
      <w:r w:rsidR="00953A37" w:rsidRPr="00241DAA">
        <w:rPr>
          <w:szCs w:val="22"/>
        </w:rPr>
        <w:t xml:space="preserve"> </w:t>
      </w:r>
      <w:r w:rsidR="00F31C97" w:rsidRPr="00241DAA">
        <w:rPr>
          <w:szCs w:val="22"/>
        </w:rPr>
        <w:t>(Skyrme S. and Hunt T. (2023))</w:t>
      </w:r>
      <w:r w:rsidRPr="00241DAA">
        <w:rPr>
          <w:szCs w:val="22"/>
        </w:rPr>
        <w:t>.</w:t>
      </w:r>
    </w:p>
    <w:p w14:paraId="75431210" w14:textId="58E9D309" w:rsidR="004F7A47" w:rsidRPr="00241DAA" w:rsidRDefault="00335A1C" w:rsidP="00453D8A">
      <w:pPr>
        <w:pStyle w:val="Heading3"/>
        <w:rPr>
          <w:lang w:eastAsia="en-GB"/>
        </w:rPr>
      </w:pPr>
      <w:bookmarkStart w:id="41" w:name="_Toc193700355"/>
      <w:r w:rsidRPr="00241DAA">
        <w:rPr>
          <w:lang w:eastAsia="en-GB"/>
        </w:rPr>
        <w:t>Domain-general cognitive factors</w:t>
      </w:r>
      <w:bookmarkEnd w:id="41"/>
    </w:p>
    <w:p w14:paraId="465EC7B4" w14:textId="57409A84" w:rsidR="005D6CB3" w:rsidRPr="00241DAA" w:rsidRDefault="00330135" w:rsidP="00F24B48">
      <w:pPr>
        <w:spacing w:line="276" w:lineRule="auto"/>
        <w:rPr>
          <w:szCs w:val="22"/>
        </w:rPr>
      </w:pPr>
      <w:r w:rsidRPr="00241DAA">
        <w:rPr>
          <w:b/>
          <w:bCs/>
          <w:szCs w:val="22"/>
          <w:lang w:eastAsia="en-GB"/>
        </w:rPr>
        <w:t>Executive Function</w:t>
      </w:r>
      <w:r w:rsidR="00742D41" w:rsidRPr="00241DAA">
        <w:rPr>
          <w:b/>
          <w:bCs/>
          <w:szCs w:val="22"/>
          <w:lang w:eastAsia="en-GB"/>
        </w:rPr>
        <w:t xml:space="preserve">: </w:t>
      </w:r>
      <w:commentRangeStart w:id="42"/>
      <w:r w:rsidR="005D6CB3" w:rsidRPr="00241DAA">
        <w:rPr>
          <w:szCs w:val="22"/>
        </w:rPr>
        <w:t xml:space="preserve">Working memory, inhibition, and shifting </w:t>
      </w:r>
      <w:commentRangeEnd w:id="42"/>
      <w:r w:rsidR="004142E7" w:rsidRPr="00241DAA">
        <w:rPr>
          <w:rStyle w:val="CommentReference"/>
          <w:sz w:val="22"/>
          <w:szCs w:val="22"/>
        </w:rPr>
        <w:commentReference w:id="42"/>
      </w:r>
      <w:r w:rsidR="005D6CB3" w:rsidRPr="00241DAA">
        <w:rPr>
          <w:szCs w:val="22"/>
        </w:rPr>
        <w:t>are all related</w:t>
      </w:r>
      <w:r w:rsidR="00754C26" w:rsidRPr="00241DAA">
        <w:rPr>
          <w:szCs w:val="22"/>
        </w:rPr>
        <w:t xml:space="preserve"> and can have a significant impact on learning </w:t>
      </w:r>
      <w:r w:rsidR="00DE5F9F" w:rsidRPr="00241DAA">
        <w:rPr>
          <w:szCs w:val="22"/>
        </w:rPr>
        <w:t xml:space="preserve">and using mathematics. </w:t>
      </w:r>
      <w:r w:rsidR="005D6CB3" w:rsidRPr="00241DAA">
        <w:rPr>
          <w:szCs w:val="22"/>
        </w:rPr>
        <w:t xml:space="preserve"> </w:t>
      </w:r>
    </w:p>
    <w:p w14:paraId="2DA95DFB" w14:textId="08B3D76C" w:rsidR="008B77F8" w:rsidRPr="00241DAA" w:rsidRDefault="008C19B7" w:rsidP="00F24B48">
      <w:pPr>
        <w:pStyle w:val="CommentText"/>
        <w:spacing w:line="276" w:lineRule="auto"/>
        <w:rPr>
          <w:sz w:val="22"/>
          <w:szCs w:val="22"/>
        </w:rPr>
      </w:pPr>
      <w:r w:rsidRPr="00241DAA">
        <w:rPr>
          <w:b/>
          <w:bCs/>
          <w:sz w:val="22"/>
          <w:szCs w:val="22"/>
        </w:rPr>
        <w:t>Visual-spatial processing skills</w:t>
      </w:r>
      <w:r w:rsidR="008B77F8" w:rsidRPr="00241DAA">
        <w:rPr>
          <w:b/>
          <w:bCs/>
          <w:sz w:val="22"/>
          <w:szCs w:val="22"/>
        </w:rPr>
        <w:t xml:space="preserve">: </w:t>
      </w:r>
      <w:r w:rsidR="008B77F8" w:rsidRPr="00241DAA">
        <w:rPr>
          <w:sz w:val="22"/>
          <w:szCs w:val="22"/>
        </w:rPr>
        <w:t>The processing of visual-spatial information enables us to make sense of what we see and to interact efficiently and appropriately with the world around us. It is crucial to our performance of everyday tasks in academic and workplace environments. The ability to store accurate visual-spatial representations in memory and to marshal these when solving problems is important in the development of mathematical understanding and problem-solving (Szucs, D., Devine, A., Soltesz, F., Nobes, A., &amp; Gabriel, F., 2013).</w:t>
      </w:r>
    </w:p>
    <w:p w14:paraId="270FDF1C" w14:textId="36C05FF0" w:rsidR="00E84413" w:rsidRPr="00241DAA" w:rsidRDefault="00E84413" w:rsidP="00F24B48">
      <w:pPr>
        <w:spacing w:line="276" w:lineRule="auto"/>
        <w:rPr>
          <w:b/>
          <w:bCs/>
          <w:szCs w:val="22"/>
        </w:rPr>
      </w:pPr>
      <w:commentRangeStart w:id="43"/>
      <w:r w:rsidRPr="00241DAA">
        <w:rPr>
          <w:b/>
          <w:bCs/>
          <w:szCs w:val="22"/>
        </w:rPr>
        <w:t>Phonological processing</w:t>
      </w:r>
      <w:r w:rsidR="006A03AD" w:rsidRPr="00241DAA">
        <w:rPr>
          <w:b/>
          <w:bCs/>
          <w:szCs w:val="22"/>
        </w:rPr>
        <w:t xml:space="preserve"> </w:t>
      </w:r>
      <w:commentRangeEnd w:id="43"/>
      <w:r w:rsidR="004142E7" w:rsidRPr="00241DAA">
        <w:rPr>
          <w:rStyle w:val="CommentReference"/>
          <w:sz w:val="22"/>
          <w:szCs w:val="22"/>
        </w:rPr>
        <w:commentReference w:id="43"/>
      </w:r>
      <w:r w:rsidR="003E2227" w:rsidRPr="00241DAA">
        <w:rPr>
          <w:szCs w:val="22"/>
        </w:rPr>
        <w:t xml:space="preserve">has a greater impact on mathematics for younger learners </w:t>
      </w:r>
      <w:r w:rsidR="00360A48" w:rsidRPr="00241DAA">
        <w:rPr>
          <w:szCs w:val="22"/>
        </w:rPr>
        <w:t xml:space="preserve">than </w:t>
      </w:r>
      <w:r w:rsidR="00DD159E" w:rsidRPr="00241DAA">
        <w:rPr>
          <w:szCs w:val="22"/>
        </w:rPr>
        <w:t>later on</w:t>
      </w:r>
      <w:r w:rsidR="00DD159E" w:rsidRPr="00241DAA">
        <w:rPr>
          <w:b/>
          <w:bCs/>
          <w:szCs w:val="22"/>
        </w:rPr>
        <w:t>.</w:t>
      </w:r>
    </w:p>
    <w:p w14:paraId="36E481B3" w14:textId="4F216AEF" w:rsidR="002C63DE" w:rsidRPr="00241DAA" w:rsidRDefault="00BF358B" w:rsidP="00B925E2">
      <w:pPr>
        <w:pStyle w:val="Heading3"/>
        <w:spacing w:line="300" w:lineRule="auto"/>
        <w:rPr>
          <w:rFonts w:eastAsia="Times New Roman"/>
          <w:color w:val="074F6A" w:themeColor="accent4" w:themeShade="80"/>
          <w:lang w:eastAsia="en-GB"/>
        </w:rPr>
      </w:pPr>
      <w:bookmarkStart w:id="44" w:name="_Toc191320009"/>
      <w:bookmarkStart w:id="45" w:name="_Toc193700356"/>
      <w:r w:rsidRPr="00241DAA">
        <w:rPr>
          <w:rFonts w:eastAsia="Times New Roman"/>
          <w:color w:val="074F6A" w:themeColor="accent4" w:themeShade="80"/>
          <w:lang w:eastAsia="en-GB"/>
        </w:rPr>
        <w:t xml:space="preserve">Difficulties in using </w:t>
      </w:r>
      <w:r w:rsidR="002C63DE" w:rsidRPr="00241DAA">
        <w:rPr>
          <w:rFonts w:eastAsia="Times New Roman"/>
          <w:color w:val="074F6A" w:themeColor="accent4" w:themeShade="80"/>
          <w:lang w:eastAsia="en-GB"/>
        </w:rPr>
        <w:t xml:space="preserve">number </w:t>
      </w:r>
      <w:r w:rsidR="00C3311D" w:rsidRPr="00241DAA">
        <w:rPr>
          <w:rFonts w:eastAsia="Times New Roman"/>
          <w:color w:val="074F6A" w:themeColor="accent4" w:themeShade="80"/>
          <w:lang w:eastAsia="en-GB"/>
        </w:rPr>
        <w:t xml:space="preserve">sense </w:t>
      </w:r>
      <w:r w:rsidR="002C63DE" w:rsidRPr="00241DAA">
        <w:rPr>
          <w:rFonts w:eastAsia="Times New Roman"/>
          <w:color w:val="074F6A" w:themeColor="accent4" w:themeShade="80"/>
          <w:lang w:eastAsia="en-GB"/>
        </w:rPr>
        <w:t>as the defining feature of dyscalculia</w:t>
      </w:r>
      <w:bookmarkEnd w:id="34"/>
      <w:bookmarkEnd w:id="35"/>
      <w:bookmarkEnd w:id="36"/>
      <w:bookmarkEnd w:id="44"/>
      <w:bookmarkEnd w:id="45"/>
    </w:p>
    <w:p w14:paraId="3C210BF9" w14:textId="01A20C71" w:rsidR="00893EEF" w:rsidRPr="00241DAA" w:rsidRDefault="003C290F" w:rsidP="00F24B48">
      <w:pPr>
        <w:spacing w:line="276" w:lineRule="auto"/>
        <w:rPr>
          <w:rFonts w:eastAsia="Times New Roman" w:cs="Times New Roman"/>
          <w:color w:val="000000"/>
          <w:kern w:val="0"/>
          <w:szCs w:val="22"/>
          <w:lang w:eastAsia="en-GB"/>
          <w14:ligatures w14:val="none"/>
        </w:rPr>
      </w:pPr>
      <w:bookmarkStart w:id="46" w:name="_Hlk166242498"/>
      <w:r w:rsidRPr="00241DAA">
        <w:rPr>
          <w:rFonts w:eastAsia="Times New Roman" w:cs="Times New Roman"/>
          <w:color w:val="000000"/>
          <w:kern w:val="0"/>
          <w:szCs w:val="22"/>
          <w:lang w:eastAsia="en-GB"/>
          <w14:ligatures w14:val="none"/>
        </w:rPr>
        <w:t xml:space="preserve">The concept of number sense had previously seemed to be a simple and satisfactory causal explanation of </w:t>
      </w:r>
      <w:r w:rsidR="0066760F" w:rsidRPr="00241DAA">
        <w:rPr>
          <w:rFonts w:eastAsia="Times New Roman" w:cs="Times New Roman"/>
          <w:color w:val="000000"/>
          <w:kern w:val="0"/>
          <w:szCs w:val="22"/>
          <w:lang w:eastAsia="en-GB"/>
          <w14:ligatures w14:val="none"/>
        </w:rPr>
        <w:t>dyscalculia</w:t>
      </w:r>
      <w:r w:rsidRPr="00241DAA">
        <w:rPr>
          <w:rFonts w:eastAsia="Times New Roman" w:cs="Times New Roman"/>
          <w:color w:val="000000"/>
          <w:kern w:val="0"/>
          <w:szCs w:val="22"/>
          <w:lang w:eastAsia="en-GB"/>
          <w14:ligatures w14:val="none"/>
        </w:rPr>
        <w:t>. However,</w:t>
      </w:r>
      <w:r w:rsidR="00065135" w:rsidRPr="00241DAA">
        <w:rPr>
          <w:rFonts w:eastAsia="Times New Roman" w:cs="Times New Roman"/>
          <w:color w:val="000000"/>
          <w:kern w:val="0"/>
          <w:szCs w:val="22"/>
          <w:lang w:eastAsia="en-GB"/>
          <w14:ligatures w14:val="none"/>
        </w:rPr>
        <w:t xml:space="preserve"> the term number sense </w:t>
      </w:r>
      <w:r w:rsidR="008F772A" w:rsidRPr="00241DAA">
        <w:rPr>
          <w:rFonts w:eastAsia="Times New Roman" w:cs="Times New Roman"/>
          <w:color w:val="000000"/>
          <w:kern w:val="0"/>
          <w:szCs w:val="22"/>
          <w:lang w:eastAsia="en-GB"/>
          <w14:ligatures w14:val="none"/>
        </w:rPr>
        <w:t>is</w:t>
      </w:r>
      <w:r w:rsidR="00065135" w:rsidRPr="00241DAA">
        <w:rPr>
          <w:rFonts w:eastAsia="Times New Roman" w:cs="Times New Roman"/>
          <w:color w:val="000000"/>
          <w:kern w:val="0"/>
          <w:szCs w:val="22"/>
          <w:lang w:eastAsia="en-GB"/>
          <w14:ligatures w14:val="none"/>
        </w:rPr>
        <w:t xml:space="preserve"> considered either too broad or too limited by different researchers making it problematic as the key criterion. </w:t>
      </w:r>
      <w:r w:rsidR="00923170" w:rsidRPr="00241DAA">
        <w:rPr>
          <w:rFonts w:eastAsia="Times New Roman" w:cs="Times New Roman"/>
          <w:color w:val="000000"/>
          <w:kern w:val="0"/>
          <w:szCs w:val="22"/>
          <w:lang w:eastAsia="en-GB"/>
          <w14:ligatures w14:val="none"/>
        </w:rPr>
        <w:t>A</w:t>
      </w:r>
      <w:r w:rsidRPr="00241DAA">
        <w:rPr>
          <w:rFonts w:eastAsia="Times New Roman" w:cs="Times New Roman"/>
          <w:color w:val="000000"/>
          <w:kern w:val="0"/>
          <w:szCs w:val="22"/>
          <w:lang w:eastAsia="en-GB"/>
          <w14:ligatures w14:val="none"/>
        </w:rPr>
        <w:t>dvances in research have demonstrated increasingly complex relationships between number sense and other areas of maths cognition (both domain general and domain specific)</w:t>
      </w:r>
      <w:r w:rsidR="00175783" w:rsidRPr="00241DAA">
        <w:rPr>
          <w:rFonts w:eastAsia="Times New Roman" w:cs="Times New Roman"/>
          <w:color w:val="000000"/>
          <w:kern w:val="0"/>
          <w:szCs w:val="22"/>
          <w:lang w:eastAsia="en-GB"/>
          <w14:ligatures w14:val="none"/>
        </w:rPr>
        <w:t xml:space="preserve">. </w:t>
      </w:r>
    </w:p>
    <w:p w14:paraId="45DD57EC" w14:textId="670ED68B" w:rsidR="00F65C80" w:rsidRPr="00241DAA" w:rsidRDefault="00710FE1" w:rsidP="00F24B48">
      <w:pPr>
        <w:spacing w:line="276" w:lineRule="auto"/>
        <w:rPr>
          <w:rFonts w:eastAsia="Times New Roman" w:cs="Times New Roman"/>
          <w:color w:val="000000"/>
          <w:kern w:val="0"/>
          <w:szCs w:val="22"/>
          <w:lang w:eastAsia="en-GB"/>
          <w14:ligatures w14:val="none"/>
        </w:rPr>
      </w:pPr>
      <w:r w:rsidRPr="00241DAA">
        <w:rPr>
          <w:rFonts w:eastAsia="Times New Roman" w:cs="Times New Roman"/>
          <w:color w:val="000000"/>
          <w:kern w:val="0"/>
          <w:szCs w:val="22"/>
          <w:lang w:eastAsia="en-GB"/>
          <w14:ligatures w14:val="none"/>
        </w:rPr>
        <w:t>R</w:t>
      </w:r>
      <w:r w:rsidR="00057B26" w:rsidRPr="00241DAA">
        <w:rPr>
          <w:rFonts w:eastAsia="Times New Roman" w:cs="Times New Roman"/>
          <w:color w:val="000000"/>
          <w:kern w:val="0"/>
          <w:szCs w:val="22"/>
          <w:lang w:eastAsia="en-GB"/>
          <w14:ligatures w14:val="none"/>
        </w:rPr>
        <w:t xml:space="preserve">esearch </w:t>
      </w:r>
      <w:r w:rsidR="005E432B" w:rsidRPr="00241DAA">
        <w:rPr>
          <w:rFonts w:eastAsia="Times New Roman" w:cs="Times New Roman"/>
          <w:color w:val="000000"/>
          <w:kern w:val="0"/>
          <w:szCs w:val="22"/>
          <w:lang w:eastAsia="en-GB"/>
          <w14:ligatures w14:val="none"/>
        </w:rPr>
        <w:t xml:space="preserve">on number sense </w:t>
      </w:r>
      <w:r w:rsidR="00057B26" w:rsidRPr="00241DAA">
        <w:rPr>
          <w:rFonts w:eastAsia="Times New Roman" w:cs="Times New Roman"/>
          <w:color w:val="000000"/>
          <w:kern w:val="0"/>
          <w:szCs w:val="22"/>
          <w:lang w:eastAsia="en-GB"/>
          <w14:ligatures w14:val="none"/>
        </w:rPr>
        <w:t xml:space="preserve">continues to highlight </w:t>
      </w:r>
      <w:r w:rsidR="002052A2" w:rsidRPr="00241DAA">
        <w:rPr>
          <w:rFonts w:eastAsia="Times New Roman" w:cs="Times New Roman"/>
          <w:color w:val="000000"/>
          <w:kern w:val="0"/>
          <w:szCs w:val="22"/>
          <w:lang w:eastAsia="en-GB"/>
          <w14:ligatures w14:val="none"/>
        </w:rPr>
        <w:t xml:space="preserve">differences in interpretation between </w:t>
      </w:r>
      <w:r w:rsidR="004C3EE0" w:rsidRPr="00241DAA">
        <w:rPr>
          <w:rFonts w:eastAsia="Times New Roman" w:cs="Times New Roman"/>
          <w:color w:val="000000"/>
          <w:kern w:val="0"/>
          <w:szCs w:val="22"/>
          <w:lang w:eastAsia="en-GB"/>
          <w14:ligatures w14:val="none"/>
        </w:rPr>
        <w:t xml:space="preserve">and within </w:t>
      </w:r>
      <w:r w:rsidR="002052A2" w:rsidRPr="00241DAA">
        <w:rPr>
          <w:rFonts w:eastAsia="Times New Roman" w:cs="Times New Roman"/>
          <w:color w:val="000000"/>
          <w:kern w:val="0"/>
          <w:szCs w:val="22"/>
          <w:lang w:eastAsia="en-GB"/>
          <w14:ligatures w14:val="none"/>
        </w:rPr>
        <w:t>cognitive</w:t>
      </w:r>
      <w:r w:rsidR="004C3EE0" w:rsidRPr="00241DAA">
        <w:rPr>
          <w:rFonts w:eastAsia="Times New Roman" w:cs="Times New Roman"/>
          <w:color w:val="000000"/>
          <w:kern w:val="0"/>
          <w:szCs w:val="22"/>
          <w:lang w:eastAsia="en-GB"/>
          <w14:ligatures w14:val="none"/>
        </w:rPr>
        <w:t xml:space="preserve"> science and maths education</w:t>
      </w:r>
      <w:r w:rsidR="004941E9" w:rsidRPr="00241DAA">
        <w:rPr>
          <w:rFonts w:eastAsia="Times New Roman" w:cs="Times New Roman"/>
          <w:color w:val="000000"/>
          <w:kern w:val="0"/>
          <w:szCs w:val="22"/>
          <w:lang w:eastAsia="en-GB"/>
          <w14:ligatures w14:val="none"/>
        </w:rPr>
        <w:t xml:space="preserve"> and</w:t>
      </w:r>
      <w:r w:rsidR="005F3A2E" w:rsidRPr="00241DAA">
        <w:rPr>
          <w:rFonts w:eastAsia="Times New Roman" w:cs="Times New Roman"/>
          <w:color w:val="000000"/>
          <w:kern w:val="0"/>
          <w:szCs w:val="22"/>
          <w:lang w:eastAsia="en-GB"/>
          <w14:ligatures w14:val="none"/>
        </w:rPr>
        <w:t xml:space="preserve"> whether it is</w:t>
      </w:r>
      <w:r w:rsidR="004941E9" w:rsidRPr="00241DAA">
        <w:rPr>
          <w:rFonts w:eastAsia="Times New Roman" w:cs="Times New Roman"/>
          <w:color w:val="000000"/>
          <w:kern w:val="0"/>
          <w:szCs w:val="22"/>
          <w:lang w:eastAsia="en-GB"/>
          <w14:ligatures w14:val="none"/>
        </w:rPr>
        <w:t xml:space="preserve"> genetic </w:t>
      </w:r>
      <w:r w:rsidR="00F65C80" w:rsidRPr="00241DAA">
        <w:rPr>
          <w:rFonts w:eastAsia="Times New Roman" w:cs="Times New Roman"/>
          <w:color w:val="000000"/>
          <w:kern w:val="0"/>
          <w:szCs w:val="22"/>
          <w:lang w:eastAsia="en-GB"/>
          <w14:ligatures w14:val="none"/>
        </w:rPr>
        <w:t>(conceptual sense of quantity) or a</w:t>
      </w:r>
      <w:r w:rsidR="004941E9" w:rsidRPr="00241DAA">
        <w:rPr>
          <w:rFonts w:eastAsia="Times New Roman" w:cs="Times New Roman"/>
          <w:color w:val="000000"/>
          <w:kern w:val="0"/>
          <w:szCs w:val="22"/>
          <w:lang w:eastAsia="en-GB"/>
          <w14:ligatures w14:val="none"/>
        </w:rPr>
        <w:t xml:space="preserve">n acquirable skill </w:t>
      </w:r>
      <w:r w:rsidR="00F65C80" w:rsidRPr="00241DAA">
        <w:rPr>
          <w:rFonts w:eastAsia="Times New Roman" w:cs="Times New Roman"/>
          <w:color w:val="000000"/>
          <w:kern w:val="0"/>
          <w:szCs w:val="22"/>
          <w:lang w:eastAsia="en-GB"/>
          <w14:ligatures w14:val="none"/>
        </w:rPr>
        <w:t xml:space="preserve">(conceptual sense-making) </w:t>
      </w:r>
      <w:r w:rsidR="004941E9" w:rsidRPr="00241DAA">
        <w:rPr>
          <w:rFonts w:eastAsia="Times New Roman" w:cs="Times New Roman"/>
          <w:color w:val="000000"/>
          <w:kern w:val="0"/>
          <w:szCs w:val="22"/>
          <w:lang w:eastAsia="en-GB"/>
          <w14:ligatures w14:val="none"/>
        </w:rPr>
        <w:t>which can be trained.</w:t>
      </w:r>
      <w:r w:rsidR="007C1CCE" w:rsidRPr="00241DAA">
        <w:rPr>
          <w:rFonts w:eastAsia="Times New Roman" w:cs="Times New Roman"/>
          <w:color w:val="000000"/>
          <w:kern w:val="0"/>
          <w:szCs w:val="22"/>
          <w:lang w:eastAsia="en-GB"/>
          <w14:ligatures w14:val="none"/>
        </w:rPr>
        <w:t xml:space="preserve"> </w:t>
      </w:r>
      <w:r w:rsidR="00EE7ACE" w:rsidRPr="00241DAA">
        <w:rPr>
          <w:rFonts w:eastAsia="Times New Roman" w:cs="Times New Roman"/>
          <w:color w:val="000000"/>
          <w:kern w:val="0"/>
          <w:szCs w:val="22"/>
          <w:lang w:eastAsia="en-GB"/>
          <w14:ligatures w14:val="none"/>
        </w:rPr>
        <w:t>Number sense</w:t>
      </w:r>
      <w:r w:rsidR="007C1CCE" w:rsidRPr="00241DAA">
        <w:rPr>
          <w:rFonts w:eastAsia="Times New Roman" w:cs="Times New Roman"/>
          <w:color w:val="000000"/>
          <w:kern w:val="0"/>
          <w:szCs w:val="22"/>
          <w:lang w:eastAsia="en-GB"/>
          <w14:ligatures w14:val="none"/>
        </w:rPr>
        <w:t xml:space="preserve"> </w:t>
      </w:r>
      <w:r w:rsidR="00A1656A" w:rsidRPr="00241DAA">
        <w:rPr>
          <w:rFonts w:eastAsia="Times New Roman" w:cs="Times New Roman"/>
          <w:color w:val="000000"/>
          <w:kern w:val="0"/>
          <w:szCs w:val="22"/>
          <w:lang w:eastAsia="en-GB"/>
          <w14:ligatures w14:val="none"/>
        </w:rPr>
        <w:t>can</w:t>
      </w:r>
      <w:r w:rsidR="007C1CCE" w:rsidRPr="00241DAA">
        <w:rPr>
          <w:rFonts w:eastAsia="Times New Roman" w:cs="Times New Roman"/>
          <w:color w:val="000000"/>
          <w:kern w:val="0"/>
          <w:szCs w:val="22"/>
          <w:lang w:eastAsia="en-GB"/>
          <w14:ligatures w14:val="none"/>
        </w:rPr>
        <w:t xml:space="preserve"> manifest differently </w:t>
      </w:r>
      <w:r w:rsidR="00160B42" w:rsidRPr="00241DAA">
        <w:rPr>
          <w:rFonts w:eastAsia="Times New Roman" w:cs="Times New Roman"/>
          <w:color w:val="000000"/>
          <w:kern w:val="0"/>
          <w:szCs w:val="22"/>
          <w:lang w:eastAsia="en-GB"/>
          <w14:ligatures w14:val="none"/>
        </w:rPr>
        <w:t xml:space="preserve">within an individual at different ages and stages and within different </w:t>
      </w:r>
      <w:r w:rsidR="002B028B" w:rsidRPr="00241DAA">
        <w:rPr>
          <w:rFonts w:eastAsia="Times New Roman" w:cs="Times New Roman"/>
          <w:color w:val="000000"/>
          <w:kern w:val="0"/>
          <w:szCs w:val="22"/>
          <w:lang w:eastAsia="en-GB"/>
          <w14:ligatures w14:val="none"/>
        </w:rPr>
        <w:t>contexts.</w:t>
      </w:r>
      <w:r w:rsidR="009D17E7" w:rsidRPr="00241DAA">
        <w:rPr>
          <w:rFonts w:eastAsia="Times New Roman" w:cs="Times New Roman"/>
          <w:color w:val="000000"/>
          <w:kern w:val="0"/>
          <w:szCs w:val="22"/>
          <w:lang w:eastAsia="en-GB"/>
          <w14:ligatures w14:val="none"/>
        </w:rPr>
        <w:t xml:space="preserve"> </w:t>
      </w:r>
      <w:r w:rsidR="00F36D03" w:rsidRPr="00241DAA">
        <w:rPr>
          <w:rFonts w:eastAsia="Times New Roman" w:cs="Times New Roman"/>
          <w:color w:val="000000"/>
          <w:kern w:val="0"/>
          <w:szCs w:val="22"/>
          <w:lang w:eastAsia="en-GB"/>
          <w14:ligatures w14:val="none"/>
        </w:rPr>
        <w:t>The impact of n</w:t>
      </w:r>
      <w:r w:rsidR="00090C48" w:rsidRPr="00241DAA">
        <w:rPr>
          <w:rFonts w:eastAsia="Times New Roman" w:cs="Times New Roman"/>
          <w:color w:val="000000"/>
          <w:kern w:val="0"/>
          <w:szCs w:val="22"/>
          <w:lang w:eastAsia="en-GB"/>
          <w14:ligatures w14:val="none"/>
        </w:rPr>
        <w:t xml:space="preserve">umerical </w:t>
      </w:r>
      <w:r w:rsidR="00F36D03" w:rsidRPr="00241DAA">
        <w:rPr>
          <w:rFonts w:eastAsia="Times New Roman" w:cs="Times New Roman"/>
          <w:color w:val="000000"/>
          <w:kern w:val="0"/>
          <w:szCs w:val="22"/>
          <w:lang w:eastAsia="en-GB"/>
          <w14:ligatures w14:val="none"/>
        </w:rPr>
        <w:t xml:space="preserve">magnitude </w:t>
      </w:r>
      <w:r w:rsidR="008677ED" w:rsidRPr="00241DAA">
        <w:rPr>
          <w:rFonts w:eastAsia="Times New Roman" w:cs="Times New Roman"/>
          <w:color w:val="000000"/>
          <w:kern w:val="0"/>
          <w:szCs w:val="22"/>
          <w:lang w:eastAsia="en-GB"/>
          <w14:ligatures w14:val="none"/>
        </w:rPr>
        <w:t xml:space="preserve">processing </w:t>
      </w:r>
      <w:r w:rsidR="00117AFE" w:rsidRPr="00241DAA">
        <w:rPr>
          <w:rFonts w:eastAsia="Times New Roman" w:cs="Times New Roman"/>
          <w:color w:val="000000"/>
          <w:kern w:val="0"/>
          <w:szCs w:val="22"/>
          <w:lang w:eastAsia="en-GB"/>
          <w14:ligatures w14:val="none"/>
        </w:rPr>
        <w:t xml:space="preserve">on </w:t>
      </w:r>
      <w:r w:rsidR="00694252" w:rsidRPr="00241DAA">
        <w:rPr>
          <w:rFonts w:eastAsia="Times New Roman" w:cs="Times New Roman"/>
          <w:color w:val="000000"/>
          <w:kern w:val="0"/>
          <w:szCs w:val="22"/>
          <w:lang w:eastAsia="en-GB"/>
          <w14:ligatures w14:val="none"/>
        </w:rPr>
        <w:t xml:space="preserve">maths learning </w:t>
      </w:r>
      <w:r w:rsidR="00036B9C" w:rsidRPr="00241DAA">
        <w:rPr>
          <w:rFonts w:eastAsia="Times New Roman" w:cs="Times New Roman"/>
          <w:color w:val="000000"/>
          <w:kern w:val="0"/>
          <w:szCs w:val="22"/>
          <w:lang w:eastAsia="en-GB"/>
          <w14:ligatures w14:val="none"/>
        </w:rPr>
        <w:t>decreases (weakly) with age</w:t>
      </w:r>
      <w:r w:rsidR="003974F1" w:rsidRPr="00241DAA">
        <w:rPr>
          <w:rFonts w:eastAsia="Times New Roman" w:cs="Times New Roman"/>
          <w:color w:val="000000"/>
          <w:kern w:val="0"/>
          <w:szCs w:val="22"/>
          <w:lang w:eastAsia="en-GB"/>
          <w14:ligatures w14:val="none"/>
        </w:rPr>
        <w:t xml:space="preserve"> (Vanbinst et al., 2019)</w:t>
      </w:r>
      <w:r w:rsidR="00036B9C" w:rsidRPr="00241DAA">
        <w:rPr>
          <w:rFonts w:eastAsia="Times New Roman" w:cs="Times New Roman"/>
          <w:color w:val="000000"/>
          <w:kern w:val="0"/>
          <w:szCs w:val="22"/>
          <w:lang w:eastAsia="en-GB"/>
          <w14:ligatures w14:val="none"/>
        </w:rPr>
        <w:t>.</w:t>
      </w:r>
      <w:r w:rsidR="00FF0ED2" w:rsidRPr="00241DAA">
        <w:rPr>
          <w:rFonts w:eastAsia="Times New Roman" w:cs="Times New Roman"/>
          <w:color w:val="000000"/>
          <w:kern w:val="0"/>
          <w:szCs w:val="22"/>
          <w:lang w:eastAsia="en-GB"/>
          <w14:ligatures w14:val="none"/>
        </w:rPr>
        <w:t xml:space="preserve"> </w:t>
      </w:r>
    </w:p>
    <w:p w14:paraId="051CB6E9" w14:textId="5CD95494" w:rsidR="003C290F" w:rsidRPr="00241DAA" w:rsidRDefault="003C290F" w:rsidP="00F24B48">
      <w:pPr>
        <w:spacing w:line="276" w:lineRule="auto"/>
        <w:rPr>
          <w:rFonts w:eastAsia="Times New Roman" w:cs="Times New Roman"/>
          <w:kern w:val="0"/>
          <w:szCs w:val="22"/>
          <w:lang w:eastAsia="en-GB"/>
          <w14:ligatures w14:val="none"/>
        </w:rPr>
      </w:pPr>
      <w:r w:rsidRPr="00241DAA">
        <w:rPr>
          <w:rFonts w:eastAsia="Times New Roman" w:cs="Times New Roman"/>
          <w:kern w:val="0"/>
          <w:szCs w:val="22"/>
          <w:lang w:eastAsia="en-GB"/>
          <w14:ligatures w14:val="none"/>
        </w:rPr>
        <w:t xml:space="preserve">For some professionals, </w:t>
      </w:r>
      <w:r w:rsidR="003E0FE4" w:rsidRPr="00241DAA">
        <w:rPr>
          <w:rFonts w:eastAsia="Times New Roman" w:cs="Times New Roman"/>
          <w:kern w:val="0"/>
          <w:szCs w:val="22"/>
          <w:lang w:eastAsia="en-GB"/>
          <w14:ligatures w14:val="none"/>
        </w:rPr>
        <w:t xml:space="preserve">understanding </w:t>
      </w:r>
      <w:r w:rsidR="00EB184B" w:rsidRPr="00241DAA">
        <w:rPr>
          <w:rFonts w:eastAsia="Times New Roman" w:cs="Times New Roman"/>
          <w:kern w:val="0"/>
          <w:szCs w:val="22"/>
          <w:lang w:eastAsia="en-GB"/>
          <w14:ligatures w14:val="none"/>
        </w:rPr>
        <w:t xml:space="preserve">of number </w:t>
      </w:r>
      <w:r w:rsidRPr="00241DAA">
        <w:rPr>
          <w:rFonts w:eastAsia="Times New Roman" w:cs="Times New Roman"/>
          <w:kern w:val="0"/>
          <w:szCs w:val="22"/>
          <w:lang w:eastAsia="en-GB"/>
          <w14:ligatures w14:val="none"/>
        </w:rPr>
        <w:t xml:space="preserve">is an innate skill related to awareness and interpretation of the magnitude, values and </w:t>
      </w:r>
      <w:r w:rsidR="002C04A8" w:rsidRPr="00241DAA">
        <w:rPr>
          <w:rFonts w:eastAsia="Times New Roman" w:cs="Times New Roman"/>
          <w:kern w:val="0"/>
          <w:szCs w:val="22"/>
          <w:lang w:eastAsia="en-GB"/>
          <w14:ligatures w14:val="none"/>
        </w:rPr>
        <w:t>i</w:t>
      </w:r>
      <w:r w:rsidRPr="00241DAA">
        <w:rPr>
          <w:rFonts w:eastAsia="Times New Roman" w:cs="Times New Roman"/>
          <w:kern w:val="0"/>
          <w:szCs w:val="22"/>
          <w:lang w:eastAsia="en-GB"/>
          <w14:ligatures w14:val="none"/>
        </w:rPr>
        <w:t>nterrelationships of numbers. Others talk about an “intuitive grasp” of number enabling an understanding of when answers are right or wrong, and if so, why.</w:t>
      </w:r>
      <w:r w:rsidR="00AE080C" w:rsidRPr="00241DAA">
        <w:rPr>
          <w:rFonts w:eastAsia="Times New Roman" w:cs="Times New Roman"/>
          <w:kern w:val="0"/>
          <w:szCs w:val="22"/>
          <w:lang w:eastAsia="en-GB"/>
          <w14:ligatures w14:val="none"/>
        </w:rPr>
        <w:t xml:space="preserve"> </w:t>
      </w:r>
      <w:r w:rsidR="003631CE" w:rsidRPr="00241DAA">
        <w:rPr>
          <w:rFonts w:eastAsia="Times New Roman" w:cs="Times New Roman"/>
          <w:kern w:val="0"/>
          <w:szCs w:val="22"/>
          <w:lang w:eastAsia="en-GB"/>
          <w14:ligatures w14:val="none"/>
        </w:rPr>
        <w:t xml:space="preserve">In the previous </w:t>
      </w:r>
      <w:r w:rsidR="00C846CD" w:rsidRPr="00241DAA">
        <w:rPr>
          <w:rFonts w:eastAsia="Times New Roman" w:cs="Times New Roman"/>
          <w:kern w:val="0"/>
          <w:szCs w:val="22"/>
          <w:lang w:eastAsia="en-GB"/>
          <w14:ligatures w14:val="none"/>
        </w:rPr>
        <w:t xml:space="preserve">guidance, </w:t>
      </w:r>
      <w:commentRangeStart w:id="47"/>
      <w:r w:rsidR="00C846CD" w:rsidRPr="00241DAA">
        <w:rPr>
          <w:rFonts w:eastAsia="Times New Roman" w:cs="Times New Roman"/>
          <w:kern w:val="0"/>
          <w:szCs w:val="22"/>
          <w:lang w:eastAsia="en-GB"/>
          <w14:ligatures w14:val="none"/>
        </w:rPr>
        <w:t>subitising</w:t>
      </w:r>
      <w:commentRangeEnd w:id="47"/>
      <w:r w:rsidR="004142E7" w:rsidRPr="00241DAA">
        <w:rPr>
          <w:rStyle w:val="CommentReference"/>
          <w:sz w:val="22"/>
          <w:szCs w:val="22"/>
        </w:rPr>
        <w:commentReference w:id="47"/>
      </w:r>
      <w:r w:rsidR="00C846CD" w:rsidRPr="00241DAA">
        <w:rPr>
          <w:rFonts w:eastAsia="Times New Roman" w:cs="Times New Roman"/>
          <w:kern w:val="0"/>
          <w:szCs w:val="22"/>
          <w:lang w:eastAsia="en-GB"/>
          <w14:ligatures w14:val="none"/>
        </w:rPr>
        <w:t xml:space="preserve"> was considered a key indicator but recent research suggests that </w:t>
      </w:r>
      <w:r w:rsidR="00A5186E" w:rsidRPr="00241DAA">
        <w:rPr>
          <w:rFonts w:eastAsia="Times New Roman" w:cs="Times New Roman"/>
          <w:kern w:val="0"/>
          <w:szCs w:val="22"/>
          <w:lang w:eastAsia="en-GB"/>
          <w14:ligatures w14:val="none"/>
        </w:rPr>
        <w:t>whilst subitising is a predictor of maths attainment in younger children</w:t>
      </w:r>
      <w:r w:rsidR="00524744" w:rsidRPr="00241DAA">
        <w:rPr>
          <w:rFonts w:eastAsia="Times New Roman" w:cs="Times New Roman"/>
          <w:kern w:val="0"/>
          <w:szCs w:val="22"/>
          <w:lang w:eastAsia="en-GB"/>
          <w14:ligatures w14:val="none"/>
        </w:rPr>
        <w:t>, it is less reliable as an indicator for older learners.</w:t>
      </w:r>
    </w:p>
    <w:p w14:paraId="2E288F56" w14:textId="25D19DC2" w:rsidR="0047641F" w:rsidRPr="00241DAA" w:rsidRDefault="00B5410C" w:rsidP="00F24B48">
      <w:pPr>
        <w:spacing w:line="276" w:lineRule="auto"/>
        <w:rPr>
          <w:rFonts w:eastAsia="Times New Roman" w:cs="Times New Roman"/>
          <w:color w:val="000000"/>
          <w:kern w:val="0"/>
          <w:szCs w:val="22"/>
          <w:lang w:eastAsia="en-GB"/>
          <w14:ligatures w14:val="none"/>
        </w:rPr>
      </w:pPr>
      <w:r w:rsidRPr="00241DAA">
        <w:rPr>
          <w:rFonts w:eastAsia="Times New Roman" w:cs="Times New Roman"/>
          <w:kern w:val="0"/>
          <w:szCs w:val="22"/>
          <w:lang w:eastAsia="en-GB"/>
          <w14:ligatures w14:val="none"/>
        </w:rPr>
        <w:t xml:space="preserve">If number sense is used </w:t>
      </w:r>
      <w:r w:rsidR="0096707C" w:rsidRPr="00241DAA">
        <w:rPr>
          <w:rFonts w:eastAsia="Times New Roman" w:cs="Times New Roman"/>
          <w:kern w:val="0"/>
          <w:szCs w:val="22"/>
          <w:lang w:eastAsia="en-GB"/>
          <w14:ligatures w14:val="none"/>
        </w:rPr>
        <w:t>as a criterion, it</w:t>
      </w:r>
      <w:r w:rsidR="00796624" w:rsidRPr="00241DAA">
        <w:rPr>
          <w:rFonts w:eastAsia="Times New Roman" w:cs="Times New Roman"/>
          <w:kern w:val="0"/>
          <w:szCs w:val="22"/>
          <w:lang w:eastAsia="en-GB"/>
          <w14:ligatures w14:val="none"/>
        </w:rPr>
        <w:t xml:space="preserve"> </w:t>
      </w:r>
      <w:r w:rsidR="00796624" w:rsidRPr="00241DAA">
        <w:rPr>
          <w:rFonts w:eastAsia="Times New Roman" w:cs="Times New Roman"/>
          <w:color w:val="000000"/>
          <w:kern w:val="0"/>
          <w:szCs w:val="22"/>
          <w:lang w:eastAsia="en-GB"/>
          <w14:ligatures w14:val="none"/>
        </w:rPr>
        <w:t xml:space="preserve">is almost impossible to distinguish between dyscalculia </w:t>
      </w:r>
      <w:r w:rsidR="0002330F" w:rsidRPr="00241DAA">
        <w:rPr>
          <w:rFonts w:eastAsia="Times New Roman" w:cs="Times New Roman"/>
          <w:color w:val="000000"/>
          <w:kern w:val="0"/>
          <w:szCs w:val="22"/>
          <w:lang w:eastAsia="en-GB"/>
          <w14:ligatures w14:val="none"/>
        </w:rPr>
        <w:t xml:space="preserve">and maths difficulties </w:t>
      </w:r>
      <w:r w:rsidR="00796624" w:rsidRPr="00241DAA">
        <w:rPr>
          <w:rFonts w:eastAsia="Times New Roman" w:cs="Times New Roman"/>
          <w:color w:val="000000"/>
          <w:kern w:val="0"/>
          <w:szCs w:val="22"/>
          <w:lang w:eastAsia="en-GB"/>
          <w14:ligatures w14:val="none"/>
        </w:rPr>
        <w:t xml:space="preserve">arising from other SpLDs.  </w:t>
      </w:r>
    </w:p>
    <w:p w14:paraId="39A1B454" w14:textId="3F5154A2" w:rsidR="003C290F" w:rsidRPr="00241DAA" w:rsidRDefault="008F5E00" w:rsidP="00F24B48">
      <w:pPr>
        <w:spacing w:line="276" w:lineRule="auto"/>
        <w:rPr>
          <w:rFonts w:eastAsia="Times New Roman" w:cs="Times New Roman"/>
          <w:kern w:val="0"/>
          <w:szCs w:val="22"/>
          <w:lang w:eastAsia="en-GB"/>
          <w14:ligatures w14:val="none"/>
        </w:rPr>
      </w:pPr>
      <w:r w:rsidRPr="00241DAA">
        <w:rPr>
          <w:rFonts w:eastAsia="Times New Roman" w:cs="Times New Roman"/>
          <w:color w:val="000000"/>
          <w:kern w:val="0"/>
          <w:szCs w:val="22"/>
          <w:lang w:eastAsia="en-GB"/>
          <w14:ligatures w14:val="none"/>
        </w:rPr>
        <w:lastRenderedPageBreak/>
        <w:t>Despite these theoretical issues,</w:t>
      </w:r>
      <w:r w:rsidR="007C71ED" w:rsidRPr="00241DAA">
        <w:rPr>
          <w:rFonts w:eastAsia="Times New Roman" w:cs="Times New Roman"/>
          <w:color w:val="000000"/>
          <w:kern w:val="0"/>
          <w:szCs w:val="22"/>
          <w:lang w:eastAsia="en-GB"/>
          <w14:ligatures w14:val="none"/>
        </w:rPr>
        <w:t xml:space="preserve"> </w:t>
      </w:r>
      <w:r w:rsidR="003C290F" w:rsidRPr="00241DAA">
        <w:rPr>
          <w:rFonts w:eastAsia="Times New Roman" w:cs="Times New Roman"/>
          <w:color w:val="000000"/>
          <w:kern w:val="0"/>
          <w:szCs w:val="22"/>
          <w:lang w:eastAsia="en-GB"/>
          <w14:ligatures w14:val="none"/>
        </w:rPr>
        <w:t xml:space="preserve">understanding of </w:t>
      </w:r>
      <w:r w:rsidR="00E6350C" w:rsidRPr="00241DAA">
        <w:rPr>
          <w:rFonts w:eastAsia="Times New Roman" w:cs="Times New Roman"/>
          <w:color w:val="000000"/>
          <w:kern w:val="0"/>
          <w:szCs w:val="22"/>
          <w:lang w:eastAsia="en-GB"/>
          <w14:ligatures w14:val="none"/>
        </w:rPr>
        <w:t>n</w:t>
      </w:r>
      <w:r w:rsidR="003C290F" w:rsidRPr="00241DAA">
        <w:rPr>
          <w:rFonts w:eastAsia="Times New Roman" w:cs="Times New Roman"/>
          <w:color w:val="000000"/>
          <w:kern w:val="0"/>
          <w:szCs w:val="22"/>
          <w:lang w:eastAsia="en-GB"/>
          <w14:ligatures w14:val="none"/>
        </w:rPr>
        <w:t xml:space="preserve">umber remains a </w:t>
      </w:r>
      <w:r w:rsidRPr="00241DAA">
        <w:rPr>
          <w:rFonts w:eastAsia="Times New Roman" w:cs="Times New Roman"/>
          <w:color w:val="000000"/>
          <w:kern w:val="0"/>
          <w:szCs w:val="22"/>
          <w:lang w:eastAsia="en-GB"/>
          <w14:ligatures w14:val="none"/>
        </w:rPr>
        <w:t xml:space="preserve">useful </w:t>
      </w:r>
      <w:r w:rsidR="003C290F" w:rsidRPr="00241DAA">
        <w:rPr>
          <w:rFonts w:eastAsia="Times New Roman" w:cs="Times New Roman"/>
          <w:color w:val="000000"/>
          <w:kern w:val="0"/>
          <w:szCs w:val="22"/>
          <w:lang w:eastAsia="en-GB"/>
          <w14:ligatures w14:val="none"/>
        </w:rPr>
        <w:t>way of differentiating between: </w:t>
      </w:r>
    </w:p>
    <w:bookmarkEnd w:id="46"/>
    <w:p w14:paraId="0B8FD063" w14:textId="1662853E" w:rsidR="003C290F" w:rsidRPr="00241DAA" w:rsidRDefault="003C290F" w:rsidP="00F24B48">
      <w:pPr>
        <w:pStyle w:val="ListParagraph"/>
        <w:numPr>
          <w:ilvl w:val="0"/>
          <w:numId w:val="17"/>
        </w:numPr>
        <w:spacing w:line="276" w:lineRule="auto"/>
        <w:rPr>
          <w:rFonts w:eastAsia="Times New Roman" w:cs="Times New Roman"/>
          <w:color w:val="000000"/>
          <w:kern w:val="0"/>
          <w:szCs w:val="22"/>
          <w:lang w:eastAsia="en-GB"/>
          <w14:ligatures w14:val="none"/>
        </w:rPr>
      </w:pPr>
      <w:r w:rsidRPr="00241DAA">
        <w:rPr>
          <w:rFonts w:eastAsia="Times New Roman" w:cs="Times New Roman"/>
          <w:color w:val="000000"/>
          <w:kern w:val="0"/>
          <w:szCs w:val="22"/>
          <w:lang w:eastAsia="en-GB"/>
          <w14:ligatures w14:val="none"/>
        </w:rPr>
        <w:t xml:space="preserve">A small set of individuals who have </w:t>
      </w:r>
      <w:r w:rsidR="00691C77" w:rsidRPr="00241DAA">
        <w:rPr>
          <w:rFonts w:eastAsia="Times New Roman" w:cs="Times New Roman"/>
          <w:color w:val="000000"/>
          <w:kern w:val="0"/>
          <w:szCs w:val="22"/>
          <w:lang w:eastAsia="en-GB"/>
          <w14:ligatures w14:val="none"/>
        </w:rPr>
        <w:t xml:space="preserve">very </w:t>
      </w:r>
      <w:r w:rsidR="00C921A2" w:rsidRPr="00241DAA">
        <w:rPr>
          <w:rFonts w:eastAsia="Times New Roman" w:cs="Times New Roman"/>
          <w:color w:val="000000"/>
          <w:kern w:val="0"/>
          <w:szCs w:val="22"/>
          <w:lang w:eastAsia="en-GB"/>
          <w14:ligatures w14:val="none"/>
        </w:rPr>
        <w:t>limited,</w:t>
      </w:r>
      <w:r w:rsidR="00691C77" w:rsidRPr="00241DAA">
        <w:rPr>
          <w:rFonts w:eastAsia="Times New Roman" w:cs="Times New Roman"/>
          <w:color w:val="000000"/>
          <w:kern w:val="0"/>
          <w:szCs w:val="22"/>
          <w:lang w:eastAsia="en-GB"/>
          <w14:ligatures w14:val="none"/>
        </w:rPr>
        <w:t xml:space="preserve"> or no</w:t>
      </w:r>
      <w:r w:rsidR="00C921A2" w:rsidRPr="00241DAA">
        <w:rPr>
          <w:rFonts w:eastAsia="Times New Roman" w:cs="Times New Roman"/>
          <w:color w:val="000000"/>
          <w:kern w:val="0"/>
          <w:szCs w:val="22"/>
          <w:lang w:eastAsia="en-GB"/>
          <w14:ligatures w14:val="none"/>
        </w:rPr>
        <w:t>,</w:t>
      </w:r>
      <w:r w:rsidR="00691C77" w:rsidRPr="00241DAA">
        <w:rPr>
          <w:rFonts w:eastAsia="Times New Roman" w:cs="Times New Roman"/>
          <w:color w:val="000000"/>
          <w:kern w:val="0"/>
          <w:szCs w:val="22"/>
          <w:lang w:eastAsia="en-GB"/>
          <w14:ligatures w14:val="none"/>
        </w:rPr>
        <w:t xml:space="preserve"> </w:t>
      </w:r>
      <w:r w:rsidRPr="00241DAA">
        <w:rPr>
          <w:rFonts w:eastAsia="Times New Roman" w:cs="Times New Roman"/>
          <w:color w:val="000000"/>
          <w:kern w:val="0"/>
          <w:szCs w:val="22"/>
          <w:lang w:eastAsia="en-GB"/>
          <w14:ligatures w14:val="none"/>
        </w:rPr>
        <w:t>understanding of what numbers represent in terms of</w:t>
      </w:r>
      <w:r w:rsidR="00690DDE" w:rsidRPr="00241DAA">
        <w:rPr>
          <w:rFonts w:eastAsia="Times New Roman" w:cs="Times New Roman"/>
          <w:color w:val="000000"/>
          <w:kern w:val="0"/>
          <w:szCs w:val="22"/>
          <w:lang w:eastAsia="en-GB"/>
          <w14:ligatures w14:val="none"/>
        </w:rPr>
        <w:t xml:space="preserve"> quantity</w:t>
      </w:r>
      <w:r w:rsidR="006F7A4C" w:rsidRPr="00241DAA">
        <w:rPr>
          <w:rFonts w:eastAsia="Times New Roman" w:cs="Times New Roman"/>
          <w:color w:val="000000"/>
          <w:kern w:val="0"/>
          <w:szCs w:val="22"/>
          <w:lang w:eastAsia="en-GB"/>
          <w14:ligatures w14:val="none"/>
        </w:rPr>
        <w:t xml:space="preserve"> which is </w:t>
      </w:r>
      <w:r w:rsidR="002C4AF6" w:rsidRPr="00241DAA">
        <w:rPr>
          <w:rFonts w:eastAsia="Times New Roman" w:cs="Times New Roman"/>
          <w:kern w:val="0"/>
          <w:szCs w:val="22"/>
          <w:lang w:eastAsia="en-GB"/>
          <w14:ligatures w14:val="none"/>
        </w:rPr>
        <w:t xml:space="preserve">persistent rather than a developmental phase. </w:t>
      </w:r>
      <w:r w:rsidRPr="00241DAA">
        <w:rPr>
          <w:rFonts w:eastAsia="Times New Roman" w:cs="Times New Roman"/>
          <w:color w:val="000000"/>
          <w:kern w:val="0"/>
          <w:szCs w:val="22"/>
          <w:lang w:eastAsia="en-GB"/>
          <w14:ligatures w14:val="none"/>
        </w:rPr>
        <w:t>They may have mastered certain procedures and number facts if these have been extensively drilled, but they are unable to recognise if they have made a mistake, understand why their mistake is an error, or know how to correct those mistakes.</w:t>
      </w:r>
    </w:p>
    <w:p w14:paraId="58DEEA39" w14:textId="77777777" w:rsidR="00151D0B" w:rsidRPr="00241DAA" w:rsidRDefault="00151D0B" w:rsidP="00F24B48">
      <w:pPr>
        <w:pStyle w:val="ListParagraph"/>
        <w:spacing w:line="276" w:lineRule="auto"/>
        <w:rPr>
          <w:rFonts w:eastAsia="Times New Roman" w:cs="Times New Roman"/>
          <w:color w:val="000000"/>
          <w:kern w:val="0"/>
          <w:szCs w:val="22"/>
          <w:lang w:eastAsia="en-GB"/>
          <w14:ligatures w14:val="none"/>
        </w:rPr>
      </w:pPr>
    </w:p>
    <w:p w14:paraId="273A1F96" w14:textId="1008C409" w:rsidR="003C290F" w:rsidRPr="00241DAA" w:rsidRDefault="003C290F" w:rsidP="00F24B48">
      <w:pPr>
        <w:pStyle w:val="ListParagraph"/>
        <w:numPr>
          <w:ilvl w:val="0"/>
          <w:numId w:val="17"/>
        </w:numPr>
        <w:spacing w:line="276" w:lineRule="auto"/>
        <w:rPr>
          <w:rFonts w:eastAsia="Times New Roman" w:cs="Times New Roman"/>
          <w:color w:val="000000"/>
          <w:kern w:val="0"/>
          <w:szCs w:val="22"/>
          <w:lang w:eastAsia="en-GB"/>
          <w14:ligatures w14:val="none"/>
        </w:rPr>
      </w:pPr>
      <w:r w:rsidRPr="00241DAA">
        <w:rPr>
          <w:rFonts w:eastAsia="Times New Roman" w:cs="Times New Roman"/>
          <w:color w:val="000000"/>
          <w:kern w:val="0"/>
          <w:szCs w:val="22"/>
          <w:lang w:eastAsia="en-GB"/>
          <w14:ligatures w14:val="none"/>
        </w:rPr>
        <w:t>The greater majority who make mistakes</w:t>
      </w:r>
      <w:r w:rsidR="002A5E2A" w:rsidRPr="00241DAA">
        <w:rPr>
          <w:rFonts w:eastAsia="Times New Roman" w:cs="Times New Roman"/>
          <w:color w:val="000000"/>
          <w:kern w:val="0"/>
          <w:szCs w:val="22"/>
          <w:lang w:eastAsia="en-GB"/>
          <w14:ligatures w14:val="none"/>
        </w:rPr>
        <w:t xml:space="preserve"> </w:t>
      </w:r>
      <w:r w:rsidRPr="00241DAA">
        <w:rPr>
          <w:rFonts w:eastAsia="Times New Roman" w:cs="Times New Roman"/>
          <w:color w:val="000000"/>
          <w:kern w:val="0"/>
          <w:szCs w:val="22"/>
          <w:lang w:eastAsia="en-GB"/>
          <w14:ligatures w14:val="none"/>
        </w:rPr>
        <w:t xml:space="preserve">but can </w:t>
      </w:r>
      <w:r w:rsidR="00C355D3" w:rsidRPr="00241DAA">
        <w:rPr>
          <w:rFonts w:eastAsia="Times New Roman" w:cs="Times New Roman"/>
          <w:color w:val="000000"/>
          <w:kern w:val="0"/>
          <w:szCs w:val="22"/>
          <w:lang w:eastAsia="en-GB"/>
          <w14:ligatures w14:val="none"/>
        </w:rPr>
        <w:t>understand and</w:t>
      </w:r>
      <w:r w:rsidR="00D9677E" w:rsidRPr="00241DAA">
        <w:rPr>
          <w:rFonts w:eastAsia="Times New Roman" w:cs="Times New Roman"/>
          <w:color w:val="000000"/>
          <w:kern w:val="0"/>
          <w:szCs w:val="22"/>
          <w:lang w:eastAsia="en-GB"/>
          <w14:ligatures w14:val="none"/>
        </w:rPr>
        <w:t xml:space="preserve"> </w:t>
      </w:r>
      <w:r w:rsidRPr="00241DAA">
        <w:rPr>
          <w:rFonts w:eastAsia="Times New Roman" w:cs="Times New Roman"/>
          <w:color w:val="000000"/>
          <w:kern w:val="0"/>
          <w:szCs w:val="22"/>
          <w:lang w:eastAsia="en-GB"/>
          <w14:ligatures w14:val="none"/>
        </w:rPr>
        <w:t xml:space="preserve">eventually work out what is wrong with their </w:t>
      </w:r>
      <w:r w:rsidR="002139D7" w:rsidRPr="00241DAA">
        <w:rPr>
          <w:rFonts w:eastAsia="Times New Roman" w:cs="Times New Roman"/>
          <w:color w:val="000000"/>
          <w:kern w:val="0"/>
          <w:szCs w:val="22"/>
          <w:lang w:eastAsia="en-GB"/>
          <w14:ligatures w14:val="none"/>
        </w:rPr>
        <w:t>calculation</w:t>
      </w:r>
      <w:r w:rsidRPr="00241DAA">
        <w:rPr>
          <w:rFonts w:eastAsia="Times New Roman" w:cs="Times New Roman"/>
          <w:color w:val="000000"/>
          <w:kern w:val="0"/>
          <w:szCs w:val="22"/>
          <w:lang w:eastAsia="en-GB"/>
          <w14:ligatures w14:val="none"/>
        </w:rPr>
        <w:t>s.</w:t>
      </w:r>
    </w:p>
    <w:p w14:paraId="514FF0A7" w14:textId="47D9D0D3" w:rsidR="00584390" w:rsidRPr="00241DAA" w:rsidRDefault="00584390" w:rsidP="00F24B48">
      <w:pPr>
        <w:spacing w:line="276" w:lineRule="auto"/>
        <w:rPr>
          <w:rFonts w:eastAsia="Times New Roman" w:cs="Times New Roman"/>
          <w:kern w:val="0"/>
          <w:szCs w:val="22"/>
          <w:lang w:eastAsia="en-GB"/>
          <w14:ligatures w14:val="none"/>
        </w:rPr>
      </w:pPr>
      <w:bookmarkStart w:id="48" w:name="_Toc165841140"/>
      <w:bookmarkStart w:id="49" w:name="_Toc172032120"/>
      <w:bookmarkStart w:id="50" w:name="_Toc182169455"/>
      <w:bookmarkStart w:id="51" w:name="_Toc191320010"/>
      <w:r w:rsidRPr="00241DAA">
        <w:rPr>
          <w:rFonts w:eastAsia="Times New Roman" w:cs="Times New Roman"/>
          <w:kern w:val="0"/>
          <w:szCs w:val="22"/>
          <w:lang w:eastAsia="en-GB"/>
          <w14:ligatures w14:val="none"/>
        </w:rPr>
        <w:t>However, the concept cannot differentiate between individuals who have a transitory lack of numerical magnitude processing skills and those with a permanent lack of awareness of the values numbers represent</w:t>
      </w:r>
      <w:r w:rsidR="00376171" w:rsidRPr="00241DAA">
        <w:rPr>
          <w:rFonts w:eastAsia="Times New Roman" w:cs="Times New Roman"/>
          <w:kern w:val="0"/>
          <w:szCs w:val="22"/>
          <w:lang w:eastAsia="en-GB"/>
          <w14:ligatures w14:val="none"/>
        </w:rPr>
        <w:t xml:space="preserve"> and </w:t>
      </w:r>
      <w:r w:rsidR="00F5464B" w:rsidRPr="00241DAA">
        <w:rPr>
          <w:rFonts w:eastAsia="Times New Roman" w:cs="Times New Roman"/>
          <w:kern w:val="0"/>
          <w:szCs w:val="22"/>
          <w:lang w:eastAsia="en-GB"/>
          <w14:ligatures w14:val="none"/>
        </w:rPr>
        <w:t xml:space="preserve">of </w:t>
      </w:r>
      <w:r w:rsidR="00C51000" w:rsidRPr="00241DAA">
        <w:rPr>
          <w:rFonts w:eastAsia="Times New Roman" w:cs="Times New Roman"/>
          <w:kern w:val="0"/>
          <w:szCs w:val="22"/>
          <w:lang w:eastAsia="en-GB"/>
          <w14:ligatures w14:val="none"/>
        </w:rPr>
        <w:t>the number</w:t>
      </w:r>
      <w:r w:rsidR="004223F6" w:rsidRPr="00241DAA">
        <w:rPr>
          <w:rFonts w:eastAsia="Times New Roman" w:cs="Times New Roman"/>
          <w:kern w:val="0"/>
          <w:szCs w:val="22"/>
          <w:lang w:eastAsia="en-GB"/>
          <w14:ligatures w14:val="none"/>
        </w:rPr>
        <w:t xml:space="preserve"> system itself</w:t>
      </w:r>
      <w:r w:rsidRPr="00241DAA">
        <w:rPr>
          <w:rFonts w:eastAsia="Times New Roman" w:cs="Times New Roman"/>
          <w:kern w:val="0"/>
          <w:szCs w:val="22"/>
          <w:lang w:eastAsia="en-GB"/>
          <w14:ligatures w14:val="none"/>
        </w:rPr>
        <w:t>.</w:t>
      </w:r>
    </w:p>
    <w:p w14:paraId="37D191CB" w14:textId="16639C7B" w:rsidR="003614D1" w:rsidRPr="00241DAA" w:rsidRDefault="00056EA6" w:rsidP="00AD59A5">
      <w:pPr>
        <w:pStyle w:val="Heading2"/>
        <w:rPr>
          <w:rFonts w:asciiTheme="minorHAnsi" w:eastAsia="Times New Roman" w:hAnsiTheme="minorHAnsi"/>
          <w:lang w:eastAsia="en-GB"/>
        </w:rPr>
      </w:pPr>
      <w:bookmarkStart w:id="52" w:name="_Toc193700357"/>
      <w:r w:rsidRPr="00241DAA">
        <w:rPr>
          <w:rFonts w:asciiTheme="minorHAnsi" w:eastAsia="Times New Roman" w:hAnsiTheme="minorHAnsi"/>
          <w:lang w:eastAsia="en-GB"/>
        </w:rPr>
        <w:t>Arithmetic fluency</w:t>
      </w:r>
      <w:bookmarkEnd w:id="48"/>
      <w:bookmarkEnd w:id="49"/>
      <w:bookmarkEnd w:id="50"/>
      <w:bookmarkEnd w:id="51"/>
      <w:bookmarkEnd w:id="52"/>
    </w:p>
    <w:p w14:paraId="0E1AF550" w14:textId="2A0DDD6D" w:rsidR="004203F8" w:rsidRPr="00241DAA" w:rsidRDefault="00AF305C" w:rsidP="00F24B48">
      <w:pPr>
        <w:spacing w:line="276" w:lineRule="auto"/>
        <w:rPr>
          <w:szCs w:val="22"/>
          <w:lang w:eastAsia="en-GB"/>
        </w:rPr>
      </w:pPr>
      <w:commentRangeStart w:id="53"/>
      <w:r w:rsidRPr="00241DAA">
        <w:rPr>
          <w:szCs w:val="22"/>
          <w:lang w:eastAsia="en-GB"/>
        </w:rPr>
        <w:t xml:space="preserve">Arithmetic fluency </w:t>
      </w:r>
      <w:commentRangeEnd w:id="53"/>
      <w:r w:rsidR="004142E7" w:rsidRPr="00241DAA">
        <w:rPr>
          <w:rStyle w:val="CommentReference"/>
          <w:sz w:val="22"/>
          <w:szCs w:val="22"/>
        </w:rPr>
        <w:commentReference w:id="53"/>
      </w:r>
      <w:r w:rsidRPr="00241DAA">
        <w:rPr>
          <w:szCs w:val="22"/>
        </w:rPr>
        <w:t xml:space="preserve">is a key element to consider when appraising maths performance.  </w:t>
      </w:r>
      <w:r w:rsidR="00D01E51" w:rsidRPr="00241DAA">
        <w:rPr>
          <w:szCs w:val="22"/>
        </w:rPr>
        <w:t xml:space="preserve">A lack of arithmetic fluency has also been recognised as a key marker for </w:t>
      </w:r>
      <w:r w:rsidR="000D7F0A" w:rsidRPr="00241DAA">
        <w:rPr>
          <w:szCs w:val="22"/>
        </w:rPr>
        <w:t xml:space="preserve">a specific learning difficulty in mathematics/ </w:t>
      </w:r>
      <w:r w:rsidR="00D01E51" w:rsidRPr="00241DAA">
        <w:rPr>
          <w:szCs w:val="22"/>
        </w:rPr>
        <w:t xml:space="preserve">dyscalculia. </w:t>
      </w:r>
      <w:r w:rsidR="001A7476" w:rsidRPr="00241DAA">
        <w:rPr>
          <w:szCs w:val="22"/>
        </w:rPr>
        <w:t>For the</w:t>
      </w:r>
      <w:r w:rsidR="00C24BC1" w:rsidRPr="00241DAA">
        <w:rPr>
          <w:szCs w:val="22"/>
        </w:rPr>
        <w:t xml:space="preserve"> purpose of a definition, fluency can be considered </w:t>
      </w:r>
      <w:r w:rsidR="00717D11" w:rsidRPr="00241DAA">
        <w:rPr>
          <w:szCs w:val="22"/>
        </w:rPr>
        <w:t>in the context of both conceptual and procedural understanding</w:t>
      </w:r>
      <w:r w:rsidR="004203F8" w:rsidRPr="00241DAA">
        <w:rPr>
          <w:szCs w:val="22"/>
        </w:rPr>
        <w:t>.</w:t>
      </w:r>
    </w:p>
    <w:p w14:paraId="120EF19E" w14:textId="1A6B223E" w:rsidR="006C4F43" w:rsidRPr="00241DAA" w:rsidRDefault="006C4F43" w:rsidP="00F24B48">
      <w:pPr>
        <w:spacing w:line="276" w:lineRule="auto"/>
        <w:rPr>
          <w:b/>
          <w:bCs/>
          <w:szCs w:val="22"/>
          <w:lang w:eastAsia="en-GB"/>
        </w:rPr>
      </w:pPr>
      <w:r w:rsidRPr="00241DAA">
        <w:rPr>
          <w:b/>
          <w:bCs/>
          <w:szCs w:val="22"/>
          <w:lang w:eastAsia="en-GB"/>
        </w:rPr>
        <w:t>Measuring Fluency</w:t>
      </w:r>
    </w:p>
    <w:p w14:paraId="6257EC39" w14:textId="0A985C5C" w:rsidR="006C4F43" w:rsidRPr="00241DAA" w:rsidRDefault="00555767" w:rsidP="00F24B48">
      <w:pPr>
        <w:spacing w:line="276" w:lineRule="auto"/>
        <w:rPr>
          <w:szCs w:val="22"/>
          <w:lang w:eastAsia="en-GB"/>
        </w:rPr>
      </w:pPr>
      <w:r w:rsidRPr="00241DAA">
        <w:rPr>
          <w:szCs w:val="22"/>
          <w:lang w:eastAsia="en-GB"/>
        </w:rPr>
        <w:t xml:space="preserve">Arithmetic fluency </w:t>
      </w:r>
      <w:r w:rsidR="00F50E8F" w:rsidRPr="00241DAA">
        <w:rPr>
          <w:szCs w:val="22"/>
          <w:lang w:eastAsia="en-GB"/>
        </w:rPr>
        <w:t>tests generally</w:t>
      </w:r>
      <w:r w:rsidR="006C4F43" w:rsidRPr="00241DAA">
        <w:rPr>
          <w:szCs w:val="22"/>
          <w:lang w:eastAsia="en-GB"/>
        </w:rPr>
        <w:t xml:space="preserve"> measure automaticity and perpetuate the misunderstanding that fluency is all about “remembering facts and applying standard algorithms or procedures”. Whilst a useful tool, we need to look beyond them and analyse performance</w:t>
      </w:r>
      <w:r w:rsidR="0021379F" w:rsidRPr="00241DAA">
        <w:rPr>
          <w:szCs w:val="22"/>
          <w:lang w:eastAsia="en-GB"/>
        </w:rPr>
        <w:t xml:space="preserve"> in additional ways</w:t>
      </w:r>
      <w:r w:rsidR="006C4F43" w:rsidRPr="00241DAA">
        <w:rPr>
          <w:szCs w:val="22"/>
          <w:lang w:eastAsia="en-GB"/>
        </w:rPr>
        <w:t xml:space="preserve">. </w:t>
      </w:r>
    </w:p>
    <w:p w14:paraId="578F9827" w14:textId="1CCADFFF" w:rsidR="006C4F43" w:rsidRPr="00241DAA" w:rsidRDefault="006C4F43" w:rsidP="00F24B48">
      <w:pPr>
        <w:spacing w:line="276" w:lineRule="auto"/>
        <w:rPr>
          <w:szCs w:val="22"/>
          <w:lang w:eastAsia="en-GB"/>
        </w:rPr>
      </w:pPr>
      <w:r w:rsidRPr="00241DAA">
        <w:rPr>
          <w:szCs w:val="22"/>
          <w:lang w:val="en-US" w:eastAsia="en-GB"/>
        </w:rPr>
        <w:t>Therefore, qualitative approaches are needed</w:t>
      </w:r>
      <w:r w:rsidR="00D918D7" w:rsidRPr="00241DAA">
        <w:rPr>
          <w:szCs w:val="22"/>
          <w:lang w:val="en-US" w:eastAsia="en-GB"/>
        </w:rPr>
        <w:t>,</w:t>
      </w:r>
      <w:r w:rsidR="00E42D71" w:rsidRPr="00241DAA">
        <w:rPr>
          <w:szCs w:val="22"/>
          <w:lang w:val="en-US" w:eastAsia="en-GB"/>
        </w:rPr>
        <w:t xml:space="preserve"> in addition to standardised tests of automaticity</w:t>
      </w:r>
      <w:r w:rsidR="00B02807" w:rsidRPr="00241DAA">
        <w:rPr>
          <w:szCs w:val="22"/>
          <w:lang w:val="en-US" w:eastAsia="en-GB"/>
        </w:rPr>
        <w:t>.</w:t>
      </w:r>
      <w:r w:rsidRPr="00241DAA">
        <w:rPr>
          <w:szCs w:val="22"/>
          <w:lang w:val="en-US" w:eastAsia="en-GB"/>
        </w:rPr>
        <w:t xml:space="preserve"> </w:t>
      </w:r>
    </w:p>
    <w:p w14:paraId="2341C12D" w14:textId="451F77D8" w:rsidR="00056EA6" w:rsidRPr="00241DAA" w:rsidRDefault="00056EA6" w:rsidP="00AD59A5">
      <w:pPr>
        <w:pStyle w:val="Heading2"/>
        <w:rPr>
          <w:rFonts w:asciiTheme="minorHAnsi" w:eastAsia="Times New Roman" w:hAnsiTheme="minorHAnsi"/>
          <w:b/>
          <w:bCs/>
          <w:lang w:eastAsia="en-GB"/>
        </w:rPr>
      </w:pPr>
      <w:bookmarkStart w:id="54" w:name="_Toc165841141"/>
      <w:bookmarkStart w:id="55" w:name="_Toc172032121"/>
      <w:bookmarkStart w:id="56" w:name="_Toc191320011"/>
      <w:bookmarkStart w:id="57" w:name="_Toc193700358"/>
      <w:r w:rsidRPr="00241DAA">
        <w:rPr>
          <w:rFonts w:asciiTheme="minorHAnsi" w:eastAsia="Times New Roman" w:hAnsiTheme="minorHAnsi"/>
          <w:lang w:eastAsia="en-GB"/>
        </w:rPr>
        <w:t>Considerations for a definition</w:t>
      </w:r>
      <w:bookmarkEnd w:id="54"/>
      <w:bookmarkEnd w:id="55"/>
      <w:bookmarkEnd w:id="56"/>
      <w:r w:rsidR="00FC120A" w:rsidRPr="00241DAA">
        <w:rPr>
          <w:rStyle w:val="FootnoteReference"/>
          <w:rFonts w:asciiTheme="minorHAnsi" w:eastAsia="Times New Roman" w:hAnsiTheme="minorHAnsi"/>
          <w:b/>
          <w:bCs/>
          <w:lang w:eastAsia="en-GB"/>
        </w:rPr>
        <w:footnoteReference w:id="2"/>
      </w:r>
      <w:bookmarkEnd w:id="57"/>
    </w:p>
    <w:p w14:paraId="2FF58404" w14:textId="3A0CBC25" w:rsidR="00634FEA" w:rsidRPr="00241DAA" w:rsidRDefault="00634FEA" w:rsidP="00F24B48">
      <w:pPr>
        <w:spacing w:after="0" w:line="276" w:lineRule="auto"/>
        <w:rPr>
          <w:rFonts w:eastAsia="Times New Roman" w:cs="Arial"/>
          <w:color w:val="000000"/>
          <w:kern w:val="0"/>
          <w:lang w:eastAsia="en-GB"/>
          <w14:ligatures w14:val="none"/>
        </w:rPr>
      </w:pPr>
      <w:r w:rsidRPr="00241DAA">
        <w:rPr>
          <w:rFonts w:eastAsia="Times New Roman" w:cs="Arial"/>
          <w:color w:val="000000"/>
          <w:kern w:val="0"/>
          <w:lang w:eastAsia="en-GB"/>
          <w14:ligatures w14:val="none"/>
        </w:rPr>
        <w:t xml:space="preserve">A label such as </w:t>
      </w:r>
      <w:r w:rsidR="0066760F" w:rsidRPr="00241DAA">
        <w:rPr>
          <w:rFonts w:eastAsia="Times New Roman" w:cs="Arial"/>
          <w:color w:val="000000"/>
          <w:kern w:val="0"/>
          <w:lang w:eastAsia="en-GB"/>
          <w14:ligatures w14:val="none"/>
        </w:rPr>
        <w:t>dyscalculia</w:t>
      </w:r>
      <w:r w:rsidRPr="00241DAA">
        <w:rPr>
          <w:rFonts w:eastAsia="Times New Roman" w:cs="Arial"/>
          <w:color w:val="000000"/>
          <w:kern w:val="0"/>
          <w:lang w:eastAsia="en-GB"/>
          <w14:ligatures w14:val="none"/>
        </w:rPr>
        <w:t xml:space="preserve"> </w:t>
      </w:r>
      <w:r w:rsidR="006B2E26" w:rsidRPr="00241DAA">
        <w:rPr>
          <w:rFonts w:eastAsia="Times New Roman" w:cs="Arial"/>
          <w:color w:val="000000"/>
          <w:kern w:val="0"/>
          <w:lang w:eastAsia="en-GB"/>
          <w14:ligatures w14:val="none"/>
        </w:rPr>
        <w:t>should</w:t>
      </w:r>
      <w:r w:rsidR="006B2E26" w:rsidRPr="00241DAA">
        <w:rPr>
          <w:rFonts w:eastAsia="Times New Roman" w:cs="Arial"/>
          <w:b/>
          <w:bCs/>
          <w:color w:val="000000"/>
          <w:kern w:val="0"/>
          <w:lang w:eastAsia="en-GB"/>
          <w14:ligatures w14:val="none"/>
        </w:rPr>
        <w:t xml:space="preserve"> </w:t>
      </w:r>
      <w:r w:rsidRPr="00241DAA">
        <w:rPr>
          <w:rFonts w:eastAsia="Times New Roman" w:cs="Arial"/>
          <w:color w:val="000000"/>
          <w:kern w:val="0"/>
          <w:lang w:eastAsia="en-GB"/>
          <w14:ligatures w14:val="none"/>
        </w:rPr>
        <w:t>enable a common language for understanding, intervention and support for persistent numeracy difficulties but</w:t>
      </w:r>
      <w:r w:rsidR="00250612" w:rsidRPr="00241DAA">
        <w:rPr>
          <w:rFonts w:eastAsia="Times New Roman" w:cs="Arial"/>
          <w:color w:val="000000"/>
          <w:kern w:val="0"/>
          <w:lang w:eastAsia="en-GB"/>
          <w14:ligatures w14:val="none"/>
        </w:rPr>
        <w:t xml:space="preserve"> </w:t>
      </w:r>
      <w:r w:rsidRPr="00241DAA">
        <w:rPr>
          <w:rFonts w:eastAsia="Times New Roman" w:cs="Arial"/>
          <w:color w:val="000000"/>
          <w:kern w:val="0"/>
          <w:lang w:eastAsia="en-GB"/>
          <w14:ligatures w14:val="none"/>
        </w:rPr>
        <w:t>should be linked clearly to current scientific evidence. </w:t>
      </w:r>
    </w:p>
    <w:p w14:paraId="536B03BF" w14:textId="77777777" w:rsidR="00634FEA" w:rsidRPr="00241DAA" w:rsidRDefault="00634FEA" w:rsidP="00F24B48">
      <w:pPr>
        <w:spacing w:after="0" w:line="276" w:lineRule="auto"/>
        <w:rPr>
          <w:rFonts w:eastAsia="Times New Roman" w:cs="Arial"/>
          <w:color w:val="000000"/>
          <w:kern w:val="0"/>
          <w:lang w:eastAsia="en-GB"/>
          <w14:ligatures w14:val="none"/>
        </w:rPr>
      </w:pPr>
    </w:p>
    <w:p w14:paraId="4F221B10" w14:textId="332E235E" w:rsidR="003E4B57" w:rsidRPr="00241DAA" w:rsidRDefault="00BE5917" w:rsidP="00F24B48">
      <w:pPr>
        <w:spacing w:after="0" w:line="276" w:lineRule="auto"/>
        <w:rPr>
          <w:rFonts w:eastAsia="Times New Roman" w:cs="Times New Roman"/>
          <w:color w:val="000000"/>
          <w:kern w:val="0"/>
          <w:lang w:eastAsia="en-GB"/>
          <w14:ligatures w14:val="none"/>
        </w:rPr>
      </w:pPr>
      <w:r w:rsidRPr="00241DAA">
        <w:rPr>
          <w:rFonts w:eastAsia="Times New Roman" w:cs="Times New Roman"/>
          <w:color w:val="000000"/>
          <w:kern w:val="0"/>
          <w:lang w:eastAsia="en-GB"/>
          <w14:ligatures w14:val="none"/>
        </w:rPr>
        <w:t xml:space="preserve">To </w:t>
      </w:r>
      <w:r w:rsidR="003E4B57" w:rsidRPr="00241DAA">
        <w:rPr>
          <w:rFonts w:eastAsia="Times New Roman" w:cs="Times New Roman"/>
          <w:color w:val="000000"/>
          <w:kern w:val="0"/>
          <w:lang w:eastAsia="en-GB"/>
          <w14:ligatures w14:val="none"/>
        </w:rPr>
        <w:t>consider</w:t>
      </w:r>
      <w:r w:rsidR="00E72ED0" w:rsidRPr="00241DAA">
        <w:rPr>
          <w:rFonts w:eastAsia="Times New Roman" w:cs="Times New Roman"/>
          <w:color w:val="000000"/>
          <w:kern w:val="0"/>
          <w:lang w:eastAsia="en-GB"/>
          <w14:ligatures w14:val="none"/>
        </w:rPr>
        <w:t xml:space="preserve"> the key aspects of a definition for </w:t>
      </w:r>
      <w:r w:rsidR="00167037" w:rsidRPr="00241DAA">
        <w:rPr>
          <w:rFonts w:eastAsia="Times New Roman" w:cs="Times New Roman"/>
          <w:color w:val="000000"/>
          <w:kern w:val="0"/>
          <w:lang w:eastAsia="en-GB"/>
          <w14:ligatures w14:val="none"/>
        </w:rPr>
        <w:t xml:space="preserve">a SpLD in </w:t>
      </w:r>
      <w:r w:rsidR="0068259A" w:rsidRPr="00241DAA">
        <w:rPr>
          <w:rFonts w:eastAsia="Times New Roman" w:cs="Times New Roman"/>
          <w:color w:val="000000"/>
          <w:kern w:val="0"/>
          <w:lang w:eastAsia="en-GB"/>
          <w14:ligatures w14:val="none"/>
        </w:rPr>
        <w:t>m</w:t>
      </w:r>
      <w:r w:rsidR="00167037" w:rsidRPr="00241DAA">
        <w:rPr>
          <w:rFonts w:eastAsia="Times New Roman" w:cs="Times New Roman"/>
          <w:color w:val="000000"/>
          <w:kern w:val="0"/>
          <w:lang w:eastAsia="en-GB"/>
          <w14:ligatures w14:val="none"/>
        </w:rPr>
        <w:t>athematics/</w:t>
      </w:r>
      <w:r w:rsidR="00E72ED0" w:rsidRPr="00241DAA">
        <w:rPr>
          <w:rFonts w:eastAsia="Times New Roman" w:cs="Times New Roman"/>
          <w:color w:val="000000"/>
          <w:kern w:val="0"/>
          <w:lang w:eastAsia="en-GB"/>
          <w14:ligatures w14:val="none"/>
        </w:rPr>
        <w:t xml:space="preserve">dyscalculia, the </w:t>
      </w:r>
      <w:r w:rsidR="0016187A" w:rsidRPr="00241DAA">
        <w:rPr>
          <w:rFonts w:eastAsia="Times New Roman" w:cs="Times New Roman"/>
          <w:color w:val="000000"/>
          <w:kern w:val="0"/>
          <w:lang w:eastAsia="en-GB"/>
          <w14:ligatures w14:val="none"/>
        </w:rPr>
        <w:t xml:space="preserve">working </w:t>
      </w:r>
      <w:r w:rsidR="00E723C7" w:rsidRPr="00241DAA">
        <w:rPr>
          <w:rFonts w:eastAsia="Times New Roman" w:cs="Times New Roman"/>
          <w:color w:val="000000"/>
          <w:kern w:val="0"/>
          <w:lang w:eastAsia="en-GB"/>
          <w14:ligatures w14:val="none"/>
        </w:rPr>
        <w:t xml:space="preserve">group </w:t>
      </w:r>
      <w:r w:rsidR="00413DF0" w:rsidRPr="00241DAA">
        <w:rPr>
          <w:rFonts w:eastAsia="Times New Roman" w:cs="Times New Roman"/>
          <w:color w:val="000000"/>
          <w:kern w:val="0"/>
          <w:lang w:eastAsia="en-GB"/>
          <w14:ligatures w14:val="none"/>
        </w:rPr>
        <w:t>looked at</w:t>
      </w:r>
      <w:r w:rsidR="00E54C51" w:rsidRPr="00241DAA">
        <w:rPr>
          <w:rFonts w:eastAsia="Times New Roman" w:cs="Times New Roman"/>
          <w:color w:val="000000"/>
          <w:kern w:val="0"/>
          <w:lang w:eastAsia="en-GB"/>
          <w14:ligatures w14:val="none"/>
        </w:rPr>
        <w:t>:</w:t>
      </w:r>
    </w:p>
    <w:p w14:paraId="38763940" w14:textId="77777777" w:rsidR="00E54C51" w:rsidRPr="00241DAA" w:rsidRDefault="00E54C51" w:rsidP="00F24B48">
      <w:pPr>
        <w:spacing w:after="0" w:line="276" w:lineRule="auto"/>
        <w:rPr>
          <w:rFonts w:eastAsia="Times New Roman" w:cs="Times New Roman"/>
          <w:b/>
          <w:bCs/>
          <w:color w:val="000000"/>
          <w:kern w:val="0"/>
          <w:lang w:eastAsia="en-GB"/>
          <w14:ligatures w14:val="none"/>
        </w:rPr>
      </w:pPr>
    </w:p>
    <w:p w14:paraId="2DA663BB" w14:textId="35A20E17" w:rsidR="006A4E27" w:rsidRPr="00241DAA" w:rsidRDefault="00E54C51" w:rsidP="00F24B48">
      <w:pPr>
        <w:pStyle w:val="ListParagraph"/>
        <w:numPr>
          <w:ilvl w:val="0"/>
          <w:numId w:val="4"/>
        </w:numPr>
        <w:spacing w:after="240" w:line="276" w:lineRule="auto"/>
        <w:ind w:left="1071" w:hanging="357"/>
        <w:rPr>
          <w:rFonts w:eastAsia="Times New Roman" w:cs="Times New Roman"/>
          <w:color w:val="000000"/>
          <w:kern w:val="0"/>
          <w:lang w:eastAsia="en-GB"/>
          <w14:ligatures w14:val="none"/>
        </w:rPr>
      </w:pPr>
      <w:r w:rsidRPr="00241DAA">
        <w:rPr>
          <w:rFonts w:eastAsia="Times New Roman" w:cs="Times New Roman"/>
          <w:color w:val="000000"/>
          <w:kern w:val="0"/>
          <w:lang w:eastAsia="en-GB"/>
          <w14:ligatures w14:val="none"/>
        </w:rPr>
        <w:t xml:space="preserve">Existing </w:t>
      </w:r>
      <w:r w:rsidR="00C94E96" w:rsidRPr="00241DAA">
        <w:rPr>
          <w:rFonts w:eastAsia="Times New Roman" w:cs="Times New Roman"/>
          <w:color w:val="000000"/>
          <w:kern w:val="0"/>
          <w:lang w:eastAsia="en-GB"/>
          <w14:ligatures w14:val="none"/>
        </w:rPr>
        <w:t xml:space="preserve">definitions </w:t>
      </w:r>
      <w:r w:rsidR="00C05E18" w:rsidRPr="00241DAA">
        <w:rPr>
          <w:rFonts w:eastAsia="Times New Roman" w:cs="Times New Roman"/>
          <w:color w:val="000000"/>
          <w:kern w:val="0"/>
          <w:lang w:eastAsia="en-GB"/>
          <w14:ligatures w14:val="none"/>
        </w:rPr>
        <w:t xml:space="preserve"> including the</w:t>
      </w:r>
      <w:r w:rsidR="00E757D5" w:rsidRPr="00241DAA">
        <w:rPr>
          <w:rFonts w:eastAsia="Times New Roman" w:cs="Times New Roman"/>
          <w:color w:val="000000"/>
          <w:kern w:val="0"/>
          <w:lang w:eastAsia="en-GB"/>
          <w14:ligatures w14:val="none"/>
        </w:rPr>
        <w:t xml:space="preserve"> </w:t>
      </w:r>
      <w:r w:rsidR="00C05E18" w:rsidRPr="00241DAA">
        <w:rPr>
          <w:rFonts w:eastAsia="Times New Roman" w:cs="Times New Roman"/>
          <w:color w:val="000000"/>
          <w:kern w:val="0"/>
          <w:lang w:eastAsia="en-GB"/>
          <w14:ligatures w14:val="none"/>
        </w:rPr>
        <w:t xml:space="preserve"> </w:t>
      </w:r>
      <w:r w:rsidR="000414BD" w:rsidRPr="00241DAA">
        <w:rPr>
          <w:rFonts w:eastAsia="Times New Roman" w:cs="Times New Roman"/>
          <w:color w:val="000000"/>
          <w:kern w:val="0"/>
          <w:lang w:eastAsia="en-GB"/>
          <w14:ligatures w14:val="none"/>
        </w:rPr>
        <w:fldChar w:fldCharType="begin"/>
      </w:r>
      <w:r w:rsidR="000414BD" w:rsidRPr="00241DAA">
        <w:rPr>
          <w:rFonts w:eastAsia="Times New Roman" w:cs="Times New Roman"/>
          <w:color w:val="000000"/>
          <w:kern w:val="0"/>
          <w:lang w:eastAsia="en-GB"/>
          <w14:ligatures w14:val="none"/>
        </w:rPr>
        <w:instrText xml:space="preserve"> REF _Ref165837982 \h  \* MERGEFORMAT </w:instrText>
      </w:r>
      <w:r w:rsidR="000414BD" w:rsidRPr="00241DAA">
        <w:rPr>
          <w:rFonts w:eastAsia="Times New Roman" w:cs="Times New Roman"/>
          <w:color w:val="000000"/>
          <w:kern w:val="0"/>
          <w:lang w:eastAsia="en-GB"/>
          <w14:ligatures w14:val="none"/>
        </w:rPr>
      </w:r>
      <w:r w:rsidR="000414BD" w:rsidRPr="00241DAA">
        <w:rPr>
          <w:rFonts w:eastAsia="Times New Roman" w:cs="Times New Roman"/>
          <w:color w:val="000000"/>
          <w:kern w:val="0"/>
          <w:lang w:eastAsia="en-GB"/>
          <w14:ligatures w14:val="none"/>
        </w:rPr>
        <w:fldChar w:fldCharType="separate"/>
      </w:r>
      <w:r w:rsidR="000414BD" w:rsidRPr="00241DAA">
        <w:t>current BDA dyscalculia definition 2018/SASC 2019</w:t>
      </w:r>
      <w:r w:rsidR="000414BD" w:rsidRPr="00241DAA">
        <w:rPr>
          <w:rFonts w:eastAsia="Times New Roman" w:cs="Times New Roman"/>
          <w:color w:val="000000"/>
          <w:kern w:val="0"/>
          <w:lang w:eastAsia="en-GB"/>
          <w14:ligatures w14:val="none"/>
        </w:rPr>
        <w:fldChar w:fldCharType="end"/>
      </w:r>
      <w:r w:rsidR="000414BD" w:rsidRPr="00241DAA">
        <w:rPr>
          <w:rFonts w:eastAsia="Times New Roman" w:cs="Times New Roman"/>
          <w:color w:val="000000"/>
          <w:kern w:val="0"/>
          <w:lang w:eastAsia="en-GB"/>
          <w14:ligatures w14:val="none"/>
        </w:rPr>
        <w:t xml:space="preserve">, DSMV definition, </w:t>
      </w:r>
      <w:r w:rsidR="000414BD" w:rsidRPr="00241DAA">
        <w:rPr>
          <w:rFonts w:eastAsia="Times New Roman" w:cs="Times New Roman"/>
          <w:color w:val="000000"/>
          <w:kern w:val="0"/>
          <w:lang w:eastAsia="en-GB"/>
          <w14:ligatures w14:val="none"/>
        </w:rPr>
        <w:fldChar w:fldCharType="begin"/>
      </w:r>
      <w:r w:rsidR="000414BD" w:rsidRPr="00241DAA">
        <w:rPr>
          <w:rFonts w:eastAsia="Times New Roman" w:cs="Times New Roman"/>
          <w:color w:val="000000"/>
          <w:kern w:val="0"/>
          <w:lang w:eastAsia="en-GB"/>
          <w14:ligatures w14:val="none"/>
        </w:rPr>
        <w:instrText xml:space="preserve"> REF _Ref165838124 \h  \* MERGEFORMAT </w:instrText>
      </w:r>
      <w:r w:rsidR="000414BD" w:rsidRPr="00241DAA">
        <w:rPr>
          <w:rFonts w:eastAsia="Times New Roman" w:cs="Times New Roman"/>
          <w:color w:val="000000"/>
          <w:kern w:val="0"/>
          <w:lang w:eastAsia="en-GB"/>
          <w14:ligatures w14:val="none"/>
        </w:rPr>
      </w:r>
      <w:r w:rsidR="000414BD" w:rsidRPr="00241DAA">
        <w:rPr>
          <w:rFonts w:eastAsia="Times New Roman" w:cs="Times New Roman"/>
          <w:color w:val="000000"/>
          <w:kern w:val="0"/>
          <w:lang w:eastAsia="en-GB"/>
          <w14:ligatures w14:val="none"/>
        </w:rPr>
        <w:fldChar w:fldCharType="separate"/>
      </w:r>
      <w:r w:rsidR="000414BD" w:rsidRPr="00241DAA">
        <w:t>Scottish working definition of dyscalculia 2022</w:t>
      </w:r>
      <w:r w:rsidR="000414BD" w:rsidRPr="00241DAA">
        <w:rPr>
          <w:rFonts w:eastAsia="Times New Roman" w:cs="Times New Roman"/>
          <w:color w:val="000000"/>
          <w:kern w:val="0"/>
          <w:lang w:eastAsia="en-GB"/>
          <w14:ligatures w14:val="none"/>
        </w:rPr>
        <w:fldChar w:fldCharType="end"/>
      </w:r>
      <w:r w:rsidR="000414BD" w:rsidRPr="00241DAA">
        <w:rPr>
          <w:rFonts w:eastAsia="Times New Roman" w:cs="Times New Roman"/>
          <w:color w:val="000000"/>
          <w:kern w:val="0"/>
          <w:lang w:eastAsia="en-GB"/>
          <w14:ligatures w14:val="none"/>
        </w:rPr>
        <w:t xml:space="preserve"> , ICD-11 (2022) </w:t>
      </w:r>
    </w:p>
    <w:p w14:paraId="1D19FFBD" w14:textId="77AE23FA" w:rsidR="001A0C3F" w:rsidRPr="00241DAA" w:rsidRDefault="00C94E96" w:rsidP="00F24B48">
      <w:pPr>
        <w:pStyle w:val="ListParagraph"/>
        <w:numPr>
          <w:ilvl w:val="0"/>
          <w:numId w:val="4"/>
        </w:numPr>
        <w:spacing w:after="240" w:line="276" w:lineRule="auto"/>
        <w:ind w:left="1071" w:hanging="357"/>
        <w:rPr>
          <w:rFonts w:eastAsia="Times New Roman" w:cs="Times New Roman"/>
          <w:color w:val="000000"/>
          <w:kern w:val="0"/>
          <w:lang w:eastAsia="en-GB"/>
          <w14:ligatures w14:val="none"/>
        </w:rPr>
      </w:pPr>
      <w:r w:rsidRPr="00241DAA">
        <w:rPr>
          <w:rFonts w:eastAsia="Times New Roman" w:cs="Times New Roman"/>
          <w:color w:val="000000"/>
          <w:kern w:val="0"/>
          <w:lang w:eastAsia="en-GB"/>
          <w14:ligatures w14:val="none"/>
        </w:rPr>
        <w:t>D</w:t>
      </w:r>
      <w:r w:rsidR="003E4B57" w:rsidRPr="00241DAA">
        <w:rPr>
          <w:rFonts w:eastAsia="Times New Roman" w:cs="Times New Roman"/>
          <w:color w:val="000000"/>
          <w:kern w:val="0"/>
          <w:lang w:eastAsia="en-GB"/>
          <w14:ligatures w14:val="none"/>
        </w:rPr>
        <w:t>e</w:t>
      </w:r>
      <w:r w:rsidRPr="00241DAA">
        <w:rPr>
          <w:rFonts w:eastAsia="Times New Roman" w:cs="Times New Roman"/>
          <w:color w:val="000000"/>
          <w:kern w:val="0"/>
          <w:lang w:eastAsia="en-GB"/>
          <w14:ligatures w14:val="none"/>
        </w:rPr>
        <w:t>bates regarding labels</w:t>
      </w:r>
      <w:r w:rsidR="00E73D1D" w:rsidRPr="00241DAA">
        <w:rPr>
          <w:rFonts w:eastAsia="Times New Roman" w:cs="Times New Roman"/>
          <w:color w:val="000000"/>
          <w:kern w:val="0"/>
          <w:lang w:eastAsia="en-GB"/>
          <w14:ligatures w14:val="none"/>
        </w:rPr>
        <w:t xml:space="preserve"> </w:t>
      </w:r>
    </w:p>
    <w:p w14:paraId="717F4909" w14:textId="06F48488" w:rsidR="00A85450" w:rsidRPr="00241DAA" w:rsidRDefault="004A31F4" w:rsidP="00F24B48">
      <w:pPr>
        <w:pStyle w:val="ListParagraph"/>
        <w:numPr>
          <w:ilvl w:val="0"/>
          <w:numId w:val="4"/>
        </w:numPr>
        <w:spacing w:after="240" w:line="276" w:lineRule="auto"/>
        <w:ind w:left="1071" w:hanging="357"/>
        <w:rPr>
          <w:rFonts w:eastAsia="Times New Roman" w:cs="Times New Roman"/>
          <w:color w:val="000000"/>
          <w:kern w:val="0"/>
          <w:lang w:eastAsia="en-GB"/>
          <w14:ligatures w14:val="none"/>
        </w:rPr>
      </w:pPr>
      <w:r w:rsidRPr="00241DAA">
        <w:rPr>
          <w:rFonts w:eastAsia="Times New Roman" w:cs="Times New Roman"/>
          <w:color w:val="000000"/>
          <w:kern w:val="0"/>
          <w:lang w:eastAsia="en-GB"/>
          <w14:ligatures w14:val="none"/>
        </w:rPr>
        <w:t>Whether it was the right time</w:t>
      </w:r>
      <w:r w:rsidR="00E97FD2" w:rsidRPr="00241DAA">
        <w:rPr>
          <w:rFonts w:eastAsia="Times New Roman" w:cs="Times New Roman"/>
          <w:color w:val="000000"/>
          <w:kern w:val="0"/>
          <w:lang w:eastAsia="en-GB"/>
          <w14:ligatures w14:val="none"/>
        </w:rPr>
        <w:t xml:space="preserve"> </w:t>
      </w:r>
      <w:r w:rsidRPr="00241DAA">
        <w:rPr>
          <w:rFonts w:eastAsia="Times New Roman" w:cs="Times New Roman"/>
          <w:color w:val="000000"/>
          <w:kern w:val="0"/>
          <w:lang w:eastAsia="en-GB"/>
          <w14:ligatures w14:val="none"/>
        </w:rPr>
        <w:t>to introduce a d</w:t>
      </w:r>
      <w:r w:rsidR="00A85450" w:rsidRPr="00241DAA">
        <w:rPr>
          <w:rFonts w:eastAsia="Times New Roman" w:cs="Times New Roman"/>
          <w:color w:val="000000"/>
          <w:kern w:val="0"/>
          <w:lang w:eastAsia="en-GB"/>
          <w14:ligatures w14:val="none"/>
        </w:rPr>
        <w:t>imensional approach</w:t>
      </w:r>
      <w:r w:rsidRPr="00241DAA">
        <w:rPr>
          <w:rFonts w:eastAsia="Times New Roman" w:cs="Times New Roman"/>
          <w:color w:val="000000"/>
          <w:kern w:val="0"/>
          <w:lang w:eastAsia="en-GB"/>
          <w14:ligatures w14:val="none"/>
        </w:rPr>
        <w:t xml:space="preserve"> </w:t>
      </w:r>
      <w:r w:rsidR="002215C9" w:rsidRPr="00241DAA">
        <w:rPr>
          <w:rFonts w:eastAsia="Times New Roman" w:cs="Times New Roman"/>
          <w:color w:val="000000"/>
          <w:kern w:val="0"/>
          <w:lang w:eastAsia="en-GB"/>
          <w14:ligatures w14:val="none"/>
        </w:rPr>
        <w:t xml:space="preserve">to </w:t>
      </w:r>
      <w:r w:rsidR="003F0EF9" w:rsidRPr="00241DAA">
        <w:rPr>
          <w:rFonts w:eastAsia="Times New Roman" w:cs="Times New Roman"/>
          <w:color w:val="000000"/>
          <w:kern w:val="0"/>
          <w:lang w:eastAsia="en-GB"/>
          <w14:ligatures w14:val="none"/>
        </w:rPr>
        <w:t xml:space="preserve">SpLD assessment </w:t>
      </w:r>
    </w:p>
    <w:p w14:paraId="18EA809B" w14:textId="081F22C9" w:rsidR="00B24878" w:rsidRPr="00241DAA" w:rsidRDefault="00E04D94" w:rsidP="00F24B48">
      <w:pPr>
        <w:pStyle w:val="ListParagraph"/>
        <w:numPr>
          <w:ilvl w:val="0"/>
          <w:numId w:val="4"/>
        </w:numPr>
        <w:spacing w:after="0" w:line="276" w:lineRule="auto"/>
        <w:rPr>
          <w:rFonts w:eastAsia="Times New Roman" w:cs="Times New Roman"/>
          <w:kern w:val="0"/>
          <w:lang w:eastAsia="en-GB"/>
          <w14:ligatures w14:val="none"/>
        </w:rPr>
      </w:pPr>
      <w:r w:rsidRPr="00241DAA">
        <w:rPr>
          <w:rFonts w:eastAsia="Times New Roman" w:cs="Times New Roman"/>
          <w:color w:val="000000"/>
          <w:kern w:val="0"/>
          <w:lang w:eastAsia="en-GB"/>
          <w14:ligatures w14:val="none"/>
        </w:rPr>
        <w:t>Establishing a definition with longevity</w:t>
      </w:r>
      <w:r w:rsidR="00364B66" w:rsidRPr="00241DAA">
        <w:rPr>
          <w:rFonts w:eastAsia="Times New Roman" w:cs="Times New Roman"/>
          <w:color w:val="000000"/>
          <w:kern w:val="0"/>
          <w:lang w:eastAsia="en-GB"/>
          <w14:ligatures w14:val="none"/>
        </w:rPr>
        <w:t xml:space="preserve"> that </w:t>
      </w:r>
      <w:r w:rsidR="00C94E96" w:rsidRPr="00241DAA">
        <w:rPr>
          <w:rFonts w:eastAsia="Times New Roman" w:cs="Times New Roman"/>
          <w:color w:val="000000"/>
          <w:kern w:val="0"/>
          <w:lang w:eastAsia="en-GB"/>
          <w14:ligatures w14:val="none"/>
        </w:rPr>
        <w:t xml:space="preserve">is not too </w:t>
      </w:r>
      <w:r w:rsidR="00056EA6" w:rsidRPr="00241DAA">
        <w:rPr>
          <w:rFonts w:eastAsia="Times New Roman" w:cs="Times New Roman"/>
          <w:color w:val="000000"/>
          <w:kern w:val="0"/>
          <w:lang w:eastAsia="en-GB"/>
          <w14:ligatures w14:val="none"/>
        </w:rPr>
        <w:t>closely tied to a specific point in time</w:t>
      </w:r>
      <w:r w:rsidR="004829D8" w:rsidRPr="00241DAA">
        <w:rPr>
          <w:rFonts w:eastAsia="Times New Roman" w:cs="Times New Roman"/>
          <w:color w:val="000000"/>
          <w:kern w:val="0"/>
          <w:lang w:eastAsia="en-GB"/>
          <w14:ligatures w14:val="none"/>
        </w:rPr>
        <w:t xml:space="preserve"> but carefully considers current research</w:t>
      </w:r>
      <w:r w:rsidR="00C94E96" w:rsidRPr="00241DAA">
        <w:rPr>
          <w:rFonts w:eastAsia="Times New Roman" w:cs="Times New Roman"/>
          <w:color w:val="000000"/>
          <w:kern w:val="0"/>
          <w:lang w:eastAsia="en-GB"/>
          <w14:ligatures w14:val="none"/>
        </w:rPr>
        <w:t xml:space="preserve">. </w:t>
      </w:r>
      <w:r w:rsidR="0026526D" w:rsidRPr="00241DAA">
        <w:rPr>
          <w:rFonts w:eastAsia="Times New Roman" w:cs="Times New Roman"/>
          <w:color w:val="000000"/>
          <w:kern w:val="0"/>
          <w:lang w:eastAsia="en-GB"/>
          <w14:ligatures w14:val="none"/>
        </w:rPr>
        <w:t xml:space="preserve"> </w:t>
      </w:r>
    </w:p>
    <w:p w14:paraId="5CFFD5C8" w14:textId="77777777" w:rsidR="00A1379C" w:rsidRPr="00241DAA" w:rsidRDefault="00A1379C" w:rsidP="00AD59A5">
      <w:pPr>
        <w:pStyle w:val="Heading2"/>
        <w:rPr>
          <w:rFonts w:asciiTheme="minorHAnsi" w:hAnsiTheme="minorHAnsi"/>
        </w:rPr>
      </w:pPr>
      <w:bookmarkStart w:id="58" w:name="_Toc182169457"/>
      <w:bookmarkStart w:id="59" w:name="_Toc182169936"/>
      <w:bookmarkStart w:id="60" w:name="_Toc191320012"/>
      <w:bookmarkStart w:id="61" w:name="_Toc193700359"/>
      <w:bookmarkStart w:id="62" w:name="_Toc165841142"/>
      <w:bookmarkStart w:id="63" w:name="_Toc172032122"/>
      <w:r w:rsidRPr="00241DAA">
        <w:rPr>
          <w:rFonts w:asciiTheme="minorHAnsi" w:hAnsiTheme="minorHAnsi"/>
        </w:rPr>
        <w:t>Key Principles of a SpLD in mathematics</w:t>
      </w:r>
      <w:bookmarkEnd w:id="58"/>
      <w:bookmarkEnd w:id="59"/>
      <w:bookmarkEnd w:id="60"/>
      <w:bookmarkEnd w:id="61"/>
    </w:p>
    <w:p w14:paraId="5DB937FD" w14:textId="60EFC261" w:rsidR="00A1379C" w:rsidRPr="00241DAA" w:rsidRDefault="00A1379C" w:rsidP="00F24B48">
      <w:pPr>
        <w:spacing w:line="276" w:lineRule="auto"/>
        <w:rPr>
          <w:szCs w:val="22"/>
        </w:rPr>
      </w:pPr>
      <w:r w:rsidRPr="00241DAA">
        <w:rPr>
          <w:szCs w:val="22"/>
        </w:rPr>
        <w:t>As with other SpLDs, the following four principles apply</w:t>
      </w:r>
      <w:r w:rsidR="00A33B19" w:rsidRPr="00241DAA">
        <w:rPr>
          <w:szCs w:val="22"/>
        </w:rPr>
        <w:t xml:space="preserve">: </w:t>
      </w:r>
    </w:p>
    <w:p w14:paraId="25A5D90D" w14:textId="3648A8EC" w:rsidR="00A1379C" w:rsidRPr="00241DAA" w:rsidRDefault="00A1379C" w:rsidP="00F24B48">
      <w:pPr>
        <w:spacing w:line="276" w:lineRule="auto"/>
        <w:rPr>
          <w:szCs w:val="22"/>
        </w:rPr>
      </w:pPr>
      <w:r w:rsidRPr="00241DAA">
        <w:rPr>
          <w:szCs w:val="22"/>
        </w:rPr>
        <w:lastRenderedPageBreak/>
        <w:t>1. Difficulties must be unexpected in relation to age, level of education, level of experience which may include level of attainment</w:t>
      </w:r>
      <w:r w:rsidR="00E9543B" w:rsidRPr="00241DAA">
        <w:rPr>
          <w:szCs w:val="22"/>
        </w:rPr>
        <w:t xml:space="preserve"> in o</w:t>
      </w:r>
      <w:r w:rsidR="008237FA" w:rsidRPr="00241DAA">
        <w:rPr>
          <w:szCs w:val="22"/>
        </w:rPr>
        <w:t>ther areas of the curriculum.</w:t>
      </w:r>
      <w:r w:rsidRPr="00241DAA">
        <w:rPr>
          <w:szCs w:val="22"/>
        </w:rPr>
        <w:t xml:space="preserve"> </w:t>
      </w:r>
    </w:p>
    <w:p w14:paraId="66849007" w14:textId="504AD04E" w:rsidR="00A1379C" w:rsidRPr="00241DAA" w:rsidRDefault="00A1379C" w:rsidP="00F24B48">
      <w:pPr>
        <w:spacing w:line="276" w:lineRule="auto"/>
        <w:rPr>
          <w:szCs w:val="22"/>
        </w:rPr>
      </w:pPr>
      <w:r w:rsidRPr="00241DAA">
        <w:rPr>
          <w:szCs w:val="22"/>
        </w:rPr>
        <w:t xml:space="preserve">2. Difficulties should be specific and </w:t>
      </w:r>
      <w:r w:rsidR="00AF4CC4" w:rsidRPr="00241DAA">
        <w:rPr>
          <w:szCs w:val="22"/>
        </w:rPr>
        <w:t xml:space="preserve">established as </w:t>
      </w:r>
      <w:r w:rsidRPr="00241DAA">
        <w:rPr>
          <w:szCs w:val="22"/>
        </w:rPr>
        <w:t xml:space="preserve">persistent. </w:t>
      </w:r>
    </w:p>
    <w:p w14:paraId="06964140" w14:textId="77777777" w:rsidR="00A1379C" w:rsidRPr="00241DAA" w:rsidRDefault="00A1379C" w:rsidP="00F24B48">
      <w:pPr>
        <w:spacing w:line="276" w:lineRule="auto"/>
        <w:rPr>
          <w:szCs w:val="22"/>
        </w:rPr>
      </w:pPr>
      <w:r w:rsidRPr="00241DAA">
        <w:rPr>
          <w:szCs w:val="22"/>
        </w:rPr>
        <w:t>3. Difficulties must not be solely caused by other factors such as:</w:t>
      </w:r>
    </w:p>
    <w:p w14:paraId="4D51EC85" w14:textId="77777777" w:rsidR="00A1379C" w:rsidRPr="00241DAA" w:rsidRDefault="00A1379C" w:rsidP="00F24B48">
      <w:pPr>
        <w:pStyle w:val="ListParagraph"/>
        <w:numPr>
          <w:ilvl w:val="0"/>
          <w:numId w:val="1"/>
        </w:numPr>
        <w:spacing w:line="276" w:lineRule="auto"/>
        <w:rPr>
          <w:szCs w:val="22"/>
        </w:rPr>
      </w:pPr>
      <w:r w:rsidRPr="00241DAA">
        <w:rPr>
          <w:szCs w:val="22"/>
        </w:rPr>
        <w:t>Teaching approaches or gaps in mathematics education</w:t>
      </w:r>
    </w:p>
    <w:p w14:paraId="1A9848EB" w14:textId="13DD2645" w:rsidR="00A1379C" w:rsidRPr="00241DAA" w:rsidRDefault="00A1379C" w:rsidP="00F24B48">
      <w:pPr>
        <w:pStyle w:val="ListParagraph"/>
        <w:numPr>
          <w:ilvl w:val="0"/>
          <w:numId w:val="1"/>
        </w:numPr>
        <w:spacing w:line="276" w:lineRule="auto"/>
        <w:rPr>
          <w:szCs w:val="22"/>
        </w:rPr>
      </w:pPr>
      <w:r w:rsidRPr="00241DAA">
        <w:rPr>
          <w:szCs w:val="22"/>
        </w:rPr>
        <w:t xml:space="preserve">Social and personal factors which adversely affect attitude/motivation with regard to learning mathematics </w:t>
      </w:r>
    </w:p>
    <w:p w14:paraId="5F321F35" w14:textId="77777777" w:rsidR="00A1379C" w:rsidRPr="00241DAA" w:rsidRDefault="00A1379C" w:rsidP="00F24B48">
      <w:pPr>
        <w:pStyle w:val="ListParagraph"/>
        <w:numPr>
          <w:ilvl w:val="0"/>
          <w:numId w:val="1"/>
        </w:numPr>
        <w:spacing w:line="276" w:lineRule="auto"/>
        <w:rPr>
          <w:szCs w:val="22"/>
        </w:rPr>
      </w:pPr>
      <w:r w:rsidRPr="00241DAA">
        <w:rPr>
          <w:szCs w:val="22"/>
        </w:rPr>
        <w:t xml:space="preserve">Incomplete mastery of the language of instruction (e.g. EAL/ESL) </w:t>
      </w:r>
    </w:p>
    <w:p w14:paraId="6C58CE36" w14:textId="77777777" w:rsidR="00A1379C" w:rsidRPr="00241DAA" w:rsidRDefault="00A1379C" w:rsidP="00F24B48">
      <w:pPr>
        <w:pStyle w:val="ListParagraph"/>
        <w:spacing w:line="276" w:lineRule="auto"/>
        <w:rPr>
          <w:szCs w:val="22"/>
        </w:rPr>
      </w:pPr>
    </w:p>
    <w:p w14:paraId="25EBD34C" w14:textId="45B8484F" w:rsidR="00A1379C" w:rsidRPr="00241DAA" w:rsidRDefault="00A1379C" w:rsidP="00F24B48">
      <w:pPr>
        <w:pStyle w:val="ListParagraph"/>
        <w:numPr>
          <w:ilvl w:val="0"/>
          <w:numId w:val="2"/>
        </w:numPr>
        <w:spacing w:line="276" w:lineRule="auto"/>
        <w:ind w:left="357" w:hanging="357"/>
        <w:rPr>
          <w:szCs w:val="22"/>
        </w:rPr>
      </w:pPr>
      <w:r w:rsidRPr="00241DAA">
        <w:rPr>
          <w:szCs w:val="22"/>
        </w:rPr>
        <w:t>Difficulties should not</w:t>
      </w:r>
      <w:r w:rsidR="004C0E64" w:rsidRPr="00241DAA">
        <w:rPr>
          <w:szCs w:val="22"/>
        </w:rPr>
        <w:t xml:space="preserve"> </w:t>
      </w:r>
      <w:r w:rsidR="004C0E64" w:rsidRPr="00241DAA">
        <w:rPr>
          <w:szCs w:val="22"/>
          <w:u w:val="single"/>
        </w:rPr>
        <w:t>solely</w:t>
      </w:r>
      <w:r w:rsidRPr="00241DAA">
        <w:rPr>
          <w:szCs w:val="22"/>
        </w:rPr>
        <w:t xml:space="preserve"> arise from another neurological, physical or mental health condition. </w:t>
      </w:r>
    </w:p>
    <w:p w14:paraId="0D9B5B9D" w14:textId="59BADD9F" w:rsidR="0068259A" w:rsidRPr="00241DAA" w:rsidRDefault="0024332F" w:rsidP="00F24B48">
      <w:pPr>
        <w:spacing w:line="276" w:lineRule="auto"/>
        <w:rPr>
          <w:szCs w:val="22"/>
          <w:lang w:eastAsia="en-GB"/>
        </w:rPr>
      </w:pPr>
      <w:r w:rsidRPr="00241DAA">
        <w:rPr>
          <w:szCs w:val="22"/>
          <w:lang w:eastAsia="en-GB"/>
        </w:rPr>
        <w:t xml:space="preserve">The proposed definition maps closely to the recently published </w:t>
      </w:r>
      <w:commentRangeStart w:id="64"/>
      <w:r w:rsidR="009A40C7" w:rsidRPr="00241DAA">
        <w:rPr>
          <w:szCs w:val="22"/>
          <w:lang w:eastAsia="en-GB"/>
        </w:rPr>
        <w:t xml:space="preserve">Delphi </w:t>
      </w:r>
      <w:r w:rsidR="003964B8" w:rsidRPr="00241DAA">
        <w:rPr>
          <w:szCs w:val="22"/>
          <w:lang w:eastAsia="en-GB"/>
        </w:rPr>
        <w:t>Dyslexia definition</w:t>
      </w:r>
      <w:r w:rsidR="00C32FEC" w:rsidRPr="00241DAA">
        <w:rPr>
          <w:szCs w:val="22"/>
          <w:lang w:eastAsia="en-GB"/>
        </w:rPr>
        <w:t xml:space="preserve"> </w:t>
      </w:r>
      <w:commentRangeEnd w:id="64"/>
      <w:r w:rsidR="00E86429" w:rsidRPr="00241DAA">
        <w:rPr>
          <w:rStyle w:val="CommentReference"/>
          <w:sz w:val="22"/>
          <w:szCs w:val="22"/>
        </w:rPr>
        <w:commentReference w:id="64"/>
      </w:r>
      <w:r w:rsidR="00C32FEC" w:rsidRPr="00241DAA">
        <w:rPr>
          <w:szCs w:val="22"/>
          <w:lang w:eastAsia="en-GB"/>
        </w:rPr>
        <w:t>adopted by SASC</w:t>
      </w:r>
      <w:r w:rsidRPr="00241DAA">
        <w:rPr>
          <w:szCs w:val="22"/>
          <w:lang w:eastAsia="en-GB"/>
        </w:rPr>
        <w:t>.</w:t>
      </w:r>
    </w:p>
    <w:tbl>
      <w:tblPr>
        <w:tblStyle w:val="TableGrid"/>
        <w:tblW w:w="0" w:type="auto"/>
        <w:tblLook w:val="04A0" w:firstRow="1" w:lastRow="0" w:firstColumn="1" w:lastColumn="0" w:noHBand="0" w:noVBand="1"/>
      </w:tblPr>
      <w:tblGrid>
        <w:gridCol w:w="10042"/>
      </w:tblGrid>
      <w:tr w:rsidR="00171904" w:rsidRPr="00241DAA" w14:paraId="188250E1" w14:textId="77777777" w:rsidTr="00171904">
        <w:tc>
          <w:tcPr>
            <w:tcW w:w="10042" w:type="dxa"/>
          </w:tcPr>
          <w:p w14:paraId="680EBD55" w14:textId="38548729" w:rsidR="00171904" w:rsidRPr="00241DAA" w:rsidRDefault="00AF7A66" w:rsidP="00FE1AAE">
            <w:pPr>
              <w:pStyle w:val="Heading2"/>
            </w:pPr>
            <w:bookmarkStart w:id="65" w:name="_Toc193700360"/>
            <w:bookmarkEnd w:id="62"/>
            <w:bookmarkEnd w:id="63"/>
            <w:r w:rsidRPr="00241DAA">
              <w:t xml:space="preserve">SASC </w:t>
            </w:r>
            <w:r w:rsidR="00171904" w:rsidRPr="00241DAA">
              <w:t xml:space="preserve">definition </w:t>
            </w:r>
            <w:r w:rsidR="003E3956" w:rsidRPr="00241DAA">
              <w:t>of a Specific Learning Difficulty in Mathematics</w:t>
            </w:r>
            <w:r w:rsidRPr="00241DAA">
              <w:t xml:space="preserve"> (2025)</w:t>
            </w:r>
            <w:bookmarkEnd w:id="65"/>
          </w:p>
        </w:tc>
      </w:tr>
      <w:tr w:rsidR="0024332F" w:rsidRPr="00241DAA" w14:paraId="5A4FD5A7" w14:textId="77777777" w:rsidTr="00FE1AAE">
        <w:trPr>
          <w:trHeight w:val="8784"/>
        </w:trPr>
        <w:tc>
          <w:tcPr>
            <w:tcW w:w="10042" w:type="dxa"/>
          </w:tcPr>
          <w:p w14:paraId="4A7045D4" w14:textId="77777777" w:rsidR="00F24B48" w:rsidRPr="00241DAA" w:rsidRDefault="00F24B48" w:rsidP="00FE1AAE">
            <w:pPr>
              <w:rPr>
                <w:b/>
                <w:bCs/>
                <w:szCs w:val="22"/>
                <w:lang w:eastAsia="en-GB"/>
              </w:rPr>
            </w:pPr>
          </w:p>
          <w:p w14:paraId="43252519" w14:textId="24116584" w:rsidR="00E06A17" w:rsidRPr="00241DAA" w:rsidRDefault="00E06A17" w:rsidP="00FE1AAE">
            <w:pPr>
              <w:rPr>
                <w:szCs w:val="22"/>
                <w:lang w:eastAsia="en-GB"/>
              </w:rPr>
            </w:pPr>
            <w:r w:rsidRPr="00241DAA">
              <w:rPr>
                <w:b/>
                <w:bCs/>
                <w:szCs w:val="22"/>
                <w:lang w:eastAsia="en-GB"/>
              </w:rPr>
              <w:t>Features</w:t>
            </w:r>
            <w:r w:rsidRPr="00241DAA">
              <w:rPr>
                <w:szCs w:val="22"/>
                <w:lang w:eastAsia="en-GB"/>
              </w:rPr>
              <w:t>: A specific learning difficulty in mathematics is a set of processing difficulties that affects the acquisition of arithmetic and other areas of mathematics.</w:t>
            </w:r>
          </w:p>
          <w:p w14:paraId="55B5390C" w14:textId="77777777" w:rsidR="008C5F0A" w:rsidRPr="00241DAA" w:rsidRDefault="008C5F0A" w:rsidP="00FE1AAE">
            <w:pPr>
              <w:rPr>
                <w:szCs w:val="22"/>
                <w:lang w:eastAsia="en-GB"/>
              </w:rPr>
            </w:pPr>
          </w:p>
          <w:p w14:paraId="030D0E0C" w14:textId="38661C7F" w:rsidR="00E06A17" w:rsidRPr="00241DAA" w:rsidRDefault="00E06A17" w:rsidP="00FE1AAE">
            <w:pPr>
              <w:rPr>
                <w:szCs w:val="22"/>
                <w:lang w:eastAsia="en-GB"/>
              </w:rPr>
            </w:pPr>
            <w:r w:rsidRPr="00241DAA">
              <w:rPr>
                <w:szCs w:val="22"/>
                <w:lang w:eastAsia="en-GB"/>
              </w:rPr>
              <w:t xml:space="preserve">In </w:t>
            </w:r>
            <w:r w:rsidRPr="00241DAA">
              <w:rPr>
                <w:b/>
                <w:bCs/>
                <w:szCs w:val="22"/>
                <w:lang w:eastAsia="en-GB"/>
              </w:rPr>
              <w:t>dyscalculia</w:t>
            </w:r>
            <w:r w:rsidRPr="00241DAA">
              <w:rPr>
                <w:szCs w:val="22"/>
                <w:lang w:eastAsia="en-GB"/>
              </w:rPr>
              <w:t xml:space="preserve">, the most commonly observed cognitive impairment is a pronounced and persistent difficulty with numerical magnitude processing and understanding that presents in age related difficulties with </w:t>
            </w:r>
            <w:r w:rsidR="00E71BF2" w:rsidRPr="00241DAA">
              <w:rPr>
                <w:szCs w:val="22"/>
                <w:lang w:eastAsia="en-GB"/>
              </w:rPr>
              <w:t>nam</w:t>
            </w:r>
            <w:r w:rsidRPr="00241DAA">
              <w:rPr>
                <w:szCs w:val="22"/>
                <w:lang w:eastAsia="en-GB"/>
              </w:rPr>
              <w:t>ing, ordering and comparing physical quantities and numbers, estimating and place value.</w:t>
            </w:r>
          </w:p>
          <w:p w14:paraId="474DC7B8" w14:textId="77777777" w:rsidR="00296FCC" w:rsidRPr="00241DAA" w:rsidRDefault="00296FCC" w:rsidP="00FE1AAE">
            <w:pPr>
              <w:rPr>
                <w:szCs w:val="22"/>
                <w:lang w:eastAsia="en-GB"/>
              </w:rPr>
            </w:pPr>
          </w:p>
          <w:p w14:paraId="1CB2A99E" w14:textId="53F66455" w:rsidR="00A707ED" w:rsidRPr="00241DAA" w:rsidRDefault="00E06A17" w:rsidP="00FE1AAE">
            <w:pPr>
              <w:rPr>
                <w:szCs w:val="22"/>
                <w:lang w:eastAsia="en-GB"/>
              </w:rPr>
            </w:pPr>
            <w:r w:rsidRPr="00241DAA">
              <w:rPr>
                <w:szCs w:val="22"/>
                <w:lang w:eastAsia="en-GB"/>
              </w:rPr>
              <w:t>Some individuals may not present with a specific cognitive impairment in numerical magnitude processing but have an equally debilitating specific learning difficulty (SpLD in mathematics) due to other processing difficulties.</w:t>
            </w:r>
            <w:r w:rsidR="009D4F7F" w:rsidRPr="00241DAA">
              <w:rPr>
                <w:szCs w:val="22"/>
                <w:lang w:eastAsia="en-GB"/>
              </w:rPr>
              <w:t xml:space="preserve"> </w:t>
            </w:r>
            <w:r w:rsidR="00A707ED" w:rsidRPr="00241DAA">
              <w:rPr>
                <w:szCs w:val="22"/>
                <w:lang w:eastAsia="en-GB"/>
              </w:rPr>
              <w:t>Difficulties in language, executive function (</w:t>
            </w:r>
            <w:r w:rsidR="00680F30" w:rsidRPr="00241DAA">
              <w:rPr>
                <w:szCs w:val="22"/>
                <w:lang w:eastAsia="en-GB"/>
              </w:rPr>
              <w:t>v</w:t>
            </w:r>
            <w:r w:rsidR="006E4BD0" w:rsidRPr="00241DAA">
              <w:rPr>
                <w:szCs w:val="22"/>
                <w:lang w:eastAsia="en-GB"/>
              </w:rPr>
              <w:t>erbal</w:t>
            </w:r>
            <w:r w:rsidR="00A707ED" w:rsidRPr="00241DAA">
              <w:rPr>
                <w:szCs w:val="22"/>
                <w:lang w:eastAsia="en-GB"/>
              </w:rPr>
              <w:t xml:space="preserve"> and visuo-spatial working memory, inhibitory control) and visual-spatial processing may also contribute.</w:t>
            </w:r>
          </w:p>
          <w:p w14:paraId="5C19943D" w14:textId="77777777" w:rsidR="008C5F0A" w:rsidRPr="00241DAA" w:rsidRDefault="008C5F0A" w:rsidP="00FE1AAE">
            <w:pPr>
              <w:rPr>
                <w:szCs w:val="22"/>
                <w:lang w:eastAsia="en-GB"/>
              </w:rPr>
            </w:pPr>
          </w:p>
          <w:p w14:paraId="08181F5E" w14:textId="77777777" w:rsidR="00E06A17" w:rsidRPr="00241DAA" w:rsidRDefault="00E06A17" w:rsidP="00FE1AAE">
            <w:pPr>
              <w:rPr>
                <w:szCs w:val="22"/>
                <w:lang w:eastAsia="en-GB"/>
              </w:rPr>
            </w:pPr>
            <w:r w:rsidRPr="00241DAA">
              <w:rPr>
                <w:b/>
                <w:bCs/>
                <w:szCs w:val="22"/>
                <w:lang w:eastAsia="en-GB"/>
              </w:rPr>
              <w:t>Impact</w:t>
            </w:r>
            <w:r w:rsidRPr="00241DAA">
              <w:rPr>
                <w:szCs w:val="22"/>
                <w:lang w:eastAsia="en-GB"/>
              </w:rPr>
              <w:t>: Mathematics is a very varied discipline. Difficulties with learning mathematics may present in specific areas (for example, basic calculation) or across of the mathematics studied by the individual in relation to age, standard teaching and instruction, and level of other attainments. Across education systems and age groups, difficulties in arithmetic fluency and flexibility and mathematical problem solving are key markers of a SpLD in mathematics. Persistent difficulties in mathematics can have a significant impact on life, learning and work. This may also have a detrimental impact upon an individual’s resilience to apply mathematical skills effectively.</w:t>
            </w:r>
          </w:p>
          <w:p w14:paraId="53CA107D" w14:textId="77777777" w:rsidR="008C5F0A" w:rsidRPr="00241DAA" w:rsidRDefault="008C5F0A" w:rsidP="00FE1AAE">
            <w:pPr>
              <w:rPr>
                <w:szCs w:val="22"/>
                <w:lang w:eastAsia="en-GB"/>
              </w:rPr>
            </w:pPr>
          </w:p>
          <w:p w14:paraId="207819F7" w14:textId="4DA6D790" w:rsidR="00E06A17" w:rsidRPr="00241DAA" w:rsidRDefault="00E06A17" w:rsidP="00FE1AAE">
            <w:pPr>
              <w:rPr>
                <w:szCs w:val="22"/>
                <w:lang w:eastAsia="en-GB"/>
              </w:rPr>
            </w:pPr>
            <w:r w:rsidRPr="00241DAA">
              <w:rPr>
                <w:b/>
                <w:bCs/>
                <w:szCs w:val="22"/>
                <w:lang w:eastAsia="en-GB"/>
              </w:rPr>
              <w:t>Presentation</w:t>
            </w:r>
            <w:r w:rsidRPr="00241DAA">
              <w:rPr>
                <w:szCs w:val="22"/>
                <w:lang w:eastAsia="en-GB"/>
              </w:rPr>
              <w:t>: The presentation and developmental trajectory of a specific learning difficulty (SpLD) in mathematics depends on the interactions of multiple genetic and environmental influences. It will persist through life but may change in manifestation and severity at different stages.</w:t>
            </w:r>
          </w:p>
          <w:p w14:paraId="20DBEC41" w14:textId="77777777" w:rsidR="008C5F0A" w:rsidRPr="00241DAA" w:rsidRDefault="008C5F0A" w:rsidP="00FE1AAE">
            <w:pPr>
              <w:rPr>
                <w:szCs w:val="22"/>
                <w:lang w:eastAsia="en-GB"/>
              </w:rPr>
            </w:pPr>
          </w:p>
          <w:p w14:paraId="3A88D0C7" w14:textId="77777777" w:rsidR="00E06A17" w:rsidRPr="00241DAA" w:rsidRDefault="00E06A17" w:rsidP="00FE1AAE">
            <w:pPr>
              <w:rPr>
                <w:szCs w:val="22"/>
                <w:lang w:eastAsia="en-GB"/>
              </w:rPr>
            </w:pPr>
            <w:r w:rsidRPr="00241DAA">
              <w:rPr>
                <w:szCs w:val="22"/>
                <w:lang w:eastAsia="en-GB"/>
              </w:rPr>
              <w:t>A SpLD in mathematics frequently co-occurs with one or more of the following: attention deficit hyperactivity disorder (ADHD), dyslexia, developmental language disorder (DLD) and developmental coordination disorder (DCD).</w:t>
            </w:r>
          </w:p>
          <w:p w14:paraId="03369B1E" w14:textId="77777777" w:rsidR="008C5F0A" w:rsidRPr="00241DAA" w:rsidRDefault="008C5F0A" w:rsidP="00FE1AAE">
            <w:pPr>
              <w:rPr>
                <w:szCs w:val="22"/>
                <w:lang w:eastAsia="en-GB"/>
              </w:rPr>
            </w:pPr>
          </w:p>
          <w:p w14:paraId="54479C9B" w14:textId="21996D0C" w:rsidR="0024332F" w:rsidRPr="00241DAA" w:rsidRDefault="00E06A17" w:rsidP="00FE1AAE">
            <w:pPr>
              <w:rPr>
                <w:sz w:val="24"/>
                <w:lang w:eastAsia="en-GB"/>
              </w:rPr>
            </w:pPr>
            <w:r w:rsidRPr="00241DAA">
              <w:rPr>
                <w:szCs w:val="22"/>
                <w:lang w:eastAsia="en-GB"/>
              </w:rPr>
              <w:t> Maths anxiety commonly co-occurs with a SpLD in mathematics but is not an indicator in itself.</w:t>
            </w:r>
          </w:p>
        </w:tc>
      </w:tr>
    </w:tbl>
    <w:p w14:paraId="797D2629" w14:textId="78A69F4C" w:rsidR="001A0C51" w:rsidRPr="00241DAA" w:rsidRDefault="00605FB5" w:rsidP="00AD59A5">
      <w:pPr>
        <w:pStyle w:val="Heading2"/>
        <w:rPr>
          <w:rFonts w:asciiTheme="minorHAnsi" w:hAnsiTheme="minorHAnsi"/>
        </w:rPr>
      </w:pPr>
      <w:r w:rsidRPr="00241DAA">
        <w:rPr>
          <w:rFonts w:asciiTheme="minorHAnsi" w:hAnsiTheme="minorHAnsi"/>
        </w:rPr>
        <w:br w:type="page"/>
      </w:r>
      <w:bookmarkStart w:id="66" w:name="_Toc193700361"/>
      <w:r w:rsidR="00C459E4" w:rsidRPr="00241DAA">
        <w:rPr>
          <w:rFonts w:asciiTheme="minorHAnsi" w:hAnsiTheme="minorHAnsi"/>
        </w:rPr>
        <w:lastRenderedPageBreak/>
        <w:t xml:space="preserve">Categorising </w:t>
      </w:r>
      <w:r w:rsidR="001A0C51" w:rsidRPr="00241DAA">
        <w:rPr>
          <w:rFonts w:asciiTheme="minorHAnsi" w:hAnsiTheme="minorHAnsi"/>
        </w:rPr>
        <w:t>mathematics learning difficulties</w:t>
      </w:r>
      <w:bookmarkEnd w:id="66"/>
      <w:r w:rsidR="001A0C51" w:rsidRPr="00241DAA">
        <w:rPr>
          <w:rFonts w:asciiTheme="minorHAnsi" w:hAnsiTheme="minorHAnsi"/>
        </w:rPr>
        <w:t xml:space="preserve"> </w:t>
      </w:r>
    </w:p>
    <w:p w14:paraId="6DFB33A5" w14:textId="62F57396" w:rsidR="00A30769" w:rsidRPr="00241DAA" w:rsidRDefault="00A30769" w:rsidP="00F24B48">
      <w:pPr>
        <w:spacing w:after="360" w:line="276" w:lineRule="auto"/>
        <w:rPr>
          <w:szCs w:val="22"/>
        </w:rPr>
      </w:pPr>
      <w:r w:rsidRPr="00241DAA">
        <w:rPr>
          <w:szCs w:val="22"/>
        </w:rPr>
        <w:t>Maths learning difficulties correlate with domain</w:t>
      </w:r>
      <w:r w:rsidR="00531E9B" w:rsidRPr="00241DAA">
        <w:rPr>
          <w:szCs w:val="22"/>
        </w:rPr>
        <w:t>-</w:t>
      </w:r>
      <w:r w:rsidRPr="00241DAA">
        <w:rPr>
          <w:szCs w:val="22"/>
        </w:rPr>
        <w:t xml:space="preserve">general deficits which can include </w:t>
      </w:r>
      <w:r w:rsidR="00E06A17" w:rsidRPr="00241DAA">
        <w:rPr>
          <w:rFonts w:eastAsia="Times New Roman" w:cstheme="majorBidi"/>
          <w:szCs w:val="22"/>
          <w:lang w:eastAsia="en-GB"/>
        </w:rPr>
        <w:t>language, executive function (</w:t>
      </w:r>
      <w:r w:rsidR="006A3323" w:rsidRPr="00241DAA">
        <w:rPr>
          <w:rFonts w:eastAsia="Times New Roman" w:cstheme="majorBidi"/>
          <w:szCs w:val="22"/>
          <w:lang w:eastAsia="en-GB"/>
        </w:rPr>
        <w:t>ve</w:t>
      </w:r>
      <w:r w:rsidR="00E06A17" w:rsidRPr="00241DAA">
        <w:rPr>
          <w:rFonts w:eastAsia="Times New Roman" w:cstheme="majorBidi"/>
          <w:szCs w:val="22"/>
          <w:lang w:eastAsia="en-GB"/>
        </w:rPr>
        <w:t>r</w:t>
      </w:r>
      <w:r w:rsidR="006A3323" w:rsidRPr="00241DAA">
        <w:rPr>
          <w:rFonts w:eastAsia="Times New Roman" w:cstheme="majorBidi"/>
          <w:szCs w:val="22"/>
          <w:lang w:eastAsia="en-GB"/>
        </w:rPr>
        <w:t>bal</w:t>
      </w:r>
      <w:r w:rsidR="00E06A17" w:rsidRPr="00241DAA">
        <w:rPr>
          <w:rFonts w:eastAsia="Times New Roman" w:cstheme="majorBidi"/>
          <w:szCs w:val="22"/>
          <w:lang w:eastAsia="en-GB"/>
        </w:rPr>
        <w:t xml:space="preserve"> and visuo-spatial working memory, inhibitory control) and visual-spatial processing</w:t>
      </w:r>
      <w:r w:rsidRPr="00241DAA">
        <w:rPr>
          <w:szCs w:val="22"/>
        </w:rPr>
        <w:t xml:space="preserve">. There is substantial evidence that these general domain deficits can potentially affect all types of learning, including mathematics. </w:t>
      </w:r>
    </w:p>
    <w:p w14:paraId="56435B04" w14:textId="77777777" w:rsidR="00844090" w:rsidRPr="00241DAA" w:rsidRDefault="00844090" w:rsidP="00F24B48">
      <w:pPr>
        <w:spacing w:after="360" w:line="276" w:lineRule="auto"/>
        <w:rPr>
          <w:szCs w:val="22"/>
        </w:rPr>
      </w:pPr>
      <w:r w:rsidRPr="00241DAA">
        <w:rPr>
          <w:szCs w:val="22"/>
        </w:rPr>
        <w:t>The difficulty of identification is summed up by Dowker:</w:t>
      </w:r>
    </w:p>
    <w:p w14:paraId="71079420" w14:textId="36414D15" w:rsidR="00844090" w:rsidRPr="00241DAA" w:rsidRDefault="00844090" w:rsidP="00F24B48">
      <w:pPr>
        <w:spacing w:after="360" w:line="276" w:lineRule="auto"/>
        <w:rPr>
          <w:i/>
          <w:iCs/>
          <w:szCs w:val="22"/>
        </w:rPr>
      </w:pPr>
      <w:r w:rsidRPr="00241DAA">
        <w:rPr>
          <w:i/>
          <w:iCs/>
          <w:szCs w:val="22"/>
        </w:rPr>
        <w:t xml:space="preserve">Some of the ambiguities with regard to the deficits that underlie dyscalculia are the result of ambiguities about the criteria for diagnosing dyscalculia. Such ambiguities make it difficult to tell even how frequent dyscalculia is, let alone what its main foundations are (Dowker, 2024, p. 622).  </w:t>
      </w:r>
    </w:p>
    <w:p w14:paraId="68545886" w14:textId="0E9FA1E6" w:rsidR="00B10603" w:rsidRPr="00241DAA" w:rsidRDefault="00B10603" w:rsidP="00F24B48">
      <w:pPr>
        <w:spacing w:after="360" w:line="276" w:lineRule="auto"/>
        <w:rPr>
          <w:szCs w:val="22"/>
        </w:rPr>
      </w:pPr>
      <w:r w:rsidRPr="00241DAA">
        <w:rPr>
          <w:szCs w:val="22"/>
        </w:rPr>
        <w:t xml:space="preserve">An individual can be considered to have a specific learning difficulty in mathematics, when they experience </w:t>
      </w:r>
      <w:r w:rsidRPr="00241DAA">
        <w:rPr>
          <w:rFonts w:eastAsia="Times New Roman" w:cs="Arial"/>
          <w:kern w:val="0"/>
          <w:szCs w:val="22"/>
          <w:lang w:eastAsia="en-GB"/>
          <w14:ligatures w14:val="none"/>
        </w:rPr>
        <w:t>significant, persistent difficulties with the acquisition and/or application of mathematical skills in daily life</w:t>
      </w:r>
      <w:commentRangeStart w:id="67"/>
      <w:r w:rsidRPr="00241DAA">
        <w:rPr>
          <w:rFonts w:eastAsia="Times New Roman" w:cs="Arial"/>
          <w:kern w:val="0"/>
          <w:szCs w:val="22"/>
          <w:lang w:eastAsia="en-GB"/>
          <w14:ligatures w14:val="none"/>
        </w:rPr>
        <w:t xml:space="preserve">. </w:t>
      </w:r>
      <w:r w:rsidRPr="00241DAA">
        <w:rPr>
          <w:szCs w:val="22"/>
        </w:rPr>
        <w:t xml:space="preserve">Dyscalculia </w:t>
      </w:r>
      <w:commentRangeEnd w:id="67"/>
      <w:r w:rsidR="00E86429" w:rsidRPr="00241DAA">
        <w:rPr>
          <w:rStyle w:val="CommentReference"/>
          <w:sz w:val="22"/>
          <w:szCs w:val="22"/>
        </w:rPr>
        <w:commentReference w:id="67"/>
      </w:r>
      <w:r w:rsidRPr="00241DAA">
        <w:rPr>
          <w:szCs w:val="22"/>
        </w:rPr>
        <w:t>is within a wider category of maths difficulties but is distinct from other maths SpLDs due to a</w:t>
      </w:r>
      <w:r w:rsidR="00824F2D" w:rsidRPr="00241DAA">
        <w:rPr>
          <w:szCs w:val="22"/>
        </w:rPr>
        <w:t xml:space="preserve">n enduring and extreme </w:t>
      </w:r>
      <w:r w:rsidRPr="00241DAA">
        <w:rPr>
          <w:szCs w:val="22"/>
        </w:rPr>
        <w:t>difficulty with domain-specific cognitive processing, namely numerical magnitude processing. Therefore, an SpLD in mathematics can be considered to be:</w:t>
      </w:r>
    </w:p>
    <w:p w14:paraId="3A188A7E" w14:textId="4B0F34B9" w:rsidR="009E2A87" w:rsidRPr="00241DAA" w:rsidRDefault="009E2A87" w:rsidP="00F24B48">
      <w:pPr>
        <w:pStyle w:val="ListParagraph"/>
        <w:numPr>
          <w:ilvl w:val="0"/>
          <w:numId w:val="6"/>
        </w:numPr>
        <w:spacing w:after="360" w:line="276" w:lineRule="auto"/>
        <w:rPr>
          <w:rFonts w:eastAsia="Times New Roman" w:cs="Arial"/>
          <w:kern w:val="0"/>
          <w:szCs w:val="22"/>
          <w:lang w:eastAsia="en-GB"/>
          <w14:ligatures w14:val="none"/>
        </w:rPr>
      </w:pPr>
      <w:r w:rsidRPr="00241DAA">
        <w:rPr>
          <w:rFonts w:eastAsia="Times New Roman" w:cs="Arial"/>
          <w:kern w:val="0"/>
          <w:szCs w:val="22"/>
          <w:lang w:eastAsia="en-GB"/>
          <w14:ligatures w14:val="none"/>
        </w:rPr>
        <w:t xml:space="preserve">A specific learning difficulty </w:t>
      </w:r>
      <w:r w:rsidR="00AA0019" w:rsidRPr="00241DAA">
        <w:rPr>
          <w:rFonts w:eastAsia="Times New Roman" w:cs="Arial"/>
          <w:kern w:val="0"/>
          <w:szCs w:val="22"/>
          <w:lang w:eastAsia="en-GB"/>
          <w14:ligatures w14:val="none"/>
        </w:rPr>
        <w:t xml:space="preserve">(SpLD) </w:t>
      </w:r>
      <w:r w:rsidRPr="00241DAA">
        <w:rPr>
          <w:rFonts w:eastAsia="Times New Roman" w:cs="Arial"/>
          <w:kern w:val="0"/>
          <w:szCs w:val="22"/>
          <w:lang w:eastAsia="en-GB"/>
          <w14:ligatures w14:val="none"/>
        </w:rPr>
        <w:t>in mathematics where an individual experiences significant, persistent difficulties with the acquisition and/or application of mathematical skills in daily life</w:t>
      </w:r>
      <w:r w:rsidR="002B4A50" w:rsidRPr="00241DAA">
        <w:rPr>
          <w:rFonts w:eastAsia="Times New Roman" w:cs="Arial"/>
          <w:kern w:val="0"/>
          <w:szCs w:val="22"/>
          <w:lang w:eastAsia="en-GB"/>
          <w14:ligatures w14:val="none"/>
        </w:rPr>
        <w:t xml:space="preserve">. </w:t>
      </w:r>
      <w:r w:rsidRPr="00241DAA">
        <w:rPr>
          <w:rFonts w:eastAsia="Times New Roman" w:cs="Arial"/>
          <w:kern w:val="0"/>
          <w:szCs w:val="22"/>
          <w:lang w:eastAsia="en-GB"/>
          <w14:ligatures w14:val="none"/>
        </w:rPr>
        <w:t xml:space="preserve"> </w:t>
      </w:r>
      <w:r w:rsidR="00D13461" w:rsidRPr="00241DAA">
        <w:rPr>
          <w:rFonts w:eastAsia="Times New Roman" w:cs="Arial"/>
          <w:kern w:val="0"/>
          <w:szCs w:val="22"/>
          <w:lang w:eastAsia="en-GB"/>
          <w14:ligatures w14:val="none"/>
        </w:rPr>
        <w:t xml:space="preserve">The individual may not have </w:t>
      </w:r>
      <w:r w:rsidR="008321E4" w:rsidRPr="00241DAA">
        <w:rPr>
          <w:szCs w:val="22"/>
        </w:rPr>
        <w:t>an enduring deficit in numeric</w:t>
      </w:r>
      <w:r w:rsidR="00DA5ABB" w:rsidRPr="00241DAA">
        <w:rPr>
          <w:szCs w:val="22"/>
        </w:rPr>
        <w:t xml:space="preserve">al </w:t>
      </w:r>
      <w:r w:rsidR="006E7115" w:rsidRPr="00241DAA">
        <w:rPr>
          <w:szCs w:val="22"/>
        </w:rPr>
        <w:t xml:space="preserve">magnitude processing but </w:t>
      </w:r>
      <w:r w:rsidR="00E92D47" w:rsidRPr="00241DAA">
        <w:rPr>
          <w:szCs w:val="22"/>
        </w:rPr>
        <w:t>the</w:t>
      </w:r>
      <w:r w:rsidR="004B3B90" w:rsidRPr="00241DAA">
        <w:rPr>
          <w:szCs w:val="22"/>
        </w:rPr>
        <w:t>i</w:t>
      </w:r>
      <w:r w:rsidR="00E92D47" w:rsidRPr="00241DAA">
        <w:rPr>
          <w:szCs w:val="22"/>
        </w:rPr>
        <w:t xml:space="preserve">r </w:t>
      </w:r>
      <w:r w:rsidR="004B3B90" w:rsidRPr="00241DAA">
        <w:rPr>
          <w:szCs w:val="22"/>
        </w:rPr>
        <w:t xml:space="preserve">difficulties in mathematics can be attributed to </w:t>
      </w:r>
      <w:r w:rsidR="006E7115" w:rsidRPr="00241DAA">
        <w:rPr>
          <w:szCs w:val="22"/>
        </w:rPr>
        <w:t>domain</w:t>
      </w:r>
      <w:r w:rsidR="00531E9B" w:rsidRPr="00241DAA">
        <w:rPr>
          <w:szCs w:val="22"/>
        </w:rPr>
        <w:t>-</w:t>
      </w:r>
      <w:r w:rsidR="008321E4" w:rsidRPr="00241DAA">
        <w:rPr>
          <w:szCs w:val="22"/>
        </w:rPr>
        <w:t xml:space="preserve">general deficits which potentially affect all types of learning. </w:t>
      </w:r>
      <w:r w:rsidR="004E7B0B" w:rsidRPr="00241DAA">
        <w:rPr>
          <w:szCs w:val="22"/>
        </w:rPr>
        <w:t xml:space="preserve">Their difficulties </w:t>
      </w:r>
      <w:r w:rsidR="00AF7A66" w:rsidRPr="00241DAA">
        <w:rPr>
          <w:szCs w:val="22"/>
        </w:rPr>
        <w:t xml:space="preserve">in mathematics </w:t>
      </w:r>
      <w:r w:rsidR="004E7B0B" w:rsidRPr="00241DAA">
        <w:rPr>
          <w:szCs w:val="22"/>
        </w:rPr>
        <w:t>are d</w:t>
      </w:r>
      <w:r w:rsidRPr="00241DAA">
        <w:rPr>
          <w:rFonts w:eastAsia="Times New Roman" w:cs="Arial"/>
          <w:kern w:val="0"/>
          <w:szCs w:val="22"/>
          <w:lang w:eastAsia="en-GB"/>
          <w14:ligatures w14:val="none"/>
        </w:rPr>
        <w:t xml:space="preserve">ue to the complex </w:t>
      </w:r>
      <w:commentRangeStart w:id="68"/>
      <w:r w:rsidRPr="00241DAA">
        <w:rPr>
          <w:rFonts w:eastAsia="Times New Roman" w:cs="Arial"/>
          <w:kern w:val="0"/>
          <w:szCs w:val="22"/>
          <w:lang w:eastAsia="en-GB"/>
          <w14:ligatures w14:val="none"/>
        </w:rPr>
        <w:t xml:space="preserve">interplay </w:t>
      </w:r>
      <w:commentRangeEnd w:id="68"/>
      <w:r w:rsidR="00747E70" w:rsidRPr="00241DAA">
        <w:rPr>
          <w:rStyle w:val="CommentReference"/>
          <w:sz w:val="22"/>
          <w:szCs w:val="22"/>
        </w:rPr>
        <w:commentReference w:id="68"/>
      </w:r>
      <w:r w:rsidRPr="00241DAA">
        <w:rPr>
          <w:rFonts w:eastAsia="Times New Roman" w:cs="Arial"/>
          <w:kern w:val="0"/>
          <w:szCs w:val="22"/>
          <w:lang w:eastAsia="en-GB"/>
          <w14:ligatures w14:val="none"/>
        </w:rPr>
        <w:t xml:space="preserve">of </w:t>
      </w:r>
      <w:r w:rsidR="000967A0" w:rsidRPr="00241DAA">
        <w:rPr>
          <w:rFonts w:eastAsia="Times New Roman" w:cs="Arial"/>
          <w:kern w:val="0"/>
          <w:szCs w:val="22"/>
          <w:lang w:eastAsia="en-GB"/>
          <w14:ligatures w14:val="none"/>
        </w:rPr>
        <w:t xml:space="preserve">some of </w:t>
      </w:r>
      <w:r w:rsidRPr="00241DAA">
        <w:rPr>
          <w:rFonts w:eastAsia="Times New Roman" w:cs="Arial"/>
          <w:kern w:val="0"/>
          <w:szCs w:val="22"/>
          <w:lang w:eastAsia="en-GB"/>
          <w14:ligatures w14:val="none"/>
        </w:rPr>
        <w:t>the following:</w:t>
      </w:r>
    </w:p>
    <w:p w14:paraId="5A631AED" w14:textId="0C6F3522" w:rsidR="009E2A87" w:rsidRPr="00241DAA" w:rsidRDefault="009E2A87" w:rsidP="00F24B48">
      <w:pPr>
        <w:pStyle w:val="ListParagraph"/>
        <w:numPr>
          <w:ilvl w:val="1"/>
          <w:numId w:val="6"/>
        </w:numPr>
        <w:spacing w:after="360" w:line="276" w:lineRule="auto"/>
        <w:ind w:hanging="357"/>
        <w:textAlignment w:val="baseline"/>
        <w:rPr>
          <w:rFonts w:eastAsia="Times New Roman" w:cs="Arial"/>
          <w:kern w:val="0"/>
          <w:szCs w:val="22"/>
          <w:lang w:eastAsia="en-GB"/>
          <w14:ligatures w14:val="none"/>
        </w:rPr>
      </w:pPr>
      <w:r w:rsidRPr="00241DAA">
        <w:rPr>
          <w:rFonts w:eastAsia="Times New Roman" w:cs="Arial"/>
          <w:kern w:val="0"/>
          <w:szCs w:val="22"/>
          <w:lang w:eastAsia="en-GB"/>
          <w14:ligatures w14:val="none"/>
        </w:rPr>
        <w:t xml:space="preserve">The cumulative effect of domain-general cognitive processes including </w:t>
      </w:r>
      <w:r w:rsidR="001844A7" w:rsidRPr="00241DAA">
        <w:rPr>
          <w:rFonts w:eastAsia="Times New Roman" w:cs="Arial"/>
          <w:kern w:val="0"/>
          <w:szCs w:val="22"/>
          <w:lang w:eastAsia="en-GB"/>
          <w14:ligatures w14:val="none"/>
        </w:rPr>
        <w:t xml:space="preserve">language, </w:t>
      </w:r>
      <w:r w:rsidR="001844A7" w:rsidRPr="00241DAA">
        <w:rPr>
          <w:szCs w:val="22"/>
        </w:rPr>
        <w:t>memory, planning and sequencing, processing speed, attention, perceptual reasoning</w:t>
      </w:r>
      <w:r w:rsidR="00A2004D" w:rsidRPr="00241DAA">
        <w:rPr>
          <w:szCs w:val="22"/>
        </w:rPr>
        <w:t xml:space="preserve"> and</w:t>
      </w:r>
      <w:r w:rsidR="001844A7" w:rsidRPr="00241DAA">
        <w:rPr>
          <w:szCs w:val="22"/>
        </w:rPr>
        <w:t xml:space="preserve"> visual-spatial skills</w:t>
      </w:r>
      <w:r w:rsidR="00A2004D" w:rsidRPr="00241DAA">
        <w:rPr>
          <w:szCs w:val="22"/>
        </w:rPr>
        <w:t>. T</w:t>
      </w:r>
      <w:r w:rsidRPr="00241DAA">
        <w:rPr>
          <w:rFonts w:eastAsia="Times New Roman" w:cs="Arial"/>
          <w:kern w:val="0"/>
          <w:szCs w:val="22"/>
          <w:lang w:eastAsia="en-GB"/>
          <w14:ligatures w14:val="none"/>
        </w:rPr>
        <w:t>he difficulties cannot be solely explained by one specific cognitive process or specific area of maths (e.g. worded problems).</w:t>
      </w:r>
    </w:p>
    <w:p w14:paraId="7E957B97" w14:textId="525192B1" w:rsidR="00E97AA0" w:rsidRPr="00241DAA" w:rsidRDefault="009E2A87" w:rsidP="00F24B48">
      <w:pPr>
        <w:pStyle w:val="ListParagraph"/>
        <w:numPr>
          <w:ilvl w:val="1"/>
          <w:numId w:val="6"/>
        </w:numPr>
        <w:spacing w:after="360" w:line="276" w:lineRule="auto"/>
        <w:ind w:hanging="357"/>
        <w:textAlignment w:val="baseline"/>
        <w:rPr>
          <w:rFonts w:eastAsia="Times New Roman" w:cs="Arial"/>
          <w:kern w:val="0"/>
          <w:szCs w:val="22"/>
          <w:lang w:eastAsia="en-GB"/>
          <w14:ligatures w14:val="none"/>
        </w:rPr>
      </w:pPr>
      <w:r w:rsidRPr="00241DAA">
        <w:rPr>
          <w:rFonts w:eastAsia="Times New Roman" w:cs="Arial"/>
          <w:kern w:val="0"/>
          <w:szCs w:val="22"/>
          <w:lang w:eastAsia="en-GB"/>
          <w14:ligatures w14:val="none"/>
        </w:rPr>
        <w:t>Biological or chronic medical conditions</w:t>
      </w:r>
      <w:r w:rsidR="00E34C45" w:rsidRPr="00241DAA">
        <w:rPr>
          <w:rFonts w:eastAsia="Times New Roman" w:cs="Arial"/>
          <w:kern w:val="0"/>
          <w:szCs w:val="22"/>
          <w:lang w:eastAsia="en-GB"/>
          <w14:ligatures w14:val="none"/>
        </w:rPr>
        <w:t xml:space="preserve"> </w:t>
      </w:r>
      <w:r w:rsidR="004E7B0B" w:rsidRPr="00241DAA">
        <w:rPr>
          <w:rFonts w:eastAsia="Times New Roman" w:cs="Arial"/>
          <w:kern w:val="0"/>
          <w:szCs w:val="22"/>
          <w:lang w:eastAsia="en-GB"/>
          <w14:ligatures w14:val="none"/>
        </w:rPr>
        <w:t>(e.g.</w:t>
      </w:r>
      <w:r w:rsidR="00630AB2" w:rsidRPr="00241DAA">
        <w:rPr>
          <w:rFonts w:eastAsia="Times New Roman" w:cs="Arial"/>
          <w:kern w:val="0"/>
          <w:szCs w:val="22"/>
          <w:lang w:eastAsia="en-GB"/>
          <w14:ligatures w14:val="none"/>
        </w:rPr>
        <w:t xml:space="preserve"> Turner syndrome, Williams syndrome</w:t>
      </w:r>
      <w:r w:rsidR="00617B5A" w:rsidRPr="00241DAA">
        <w:rPr>
          <w:rFonts w:eastAsia="Times New Roman" w:cs="Arial"/>
          <w:kern w:val="0"/>
          <w:szCs w:val="22"/>
          <w:lang w:eastAsia="en-GB"/>
          <w14:ligatures w14:val="none"/>
        </w:rPr>
        <w:t>, pre-term birth, FAS etc</w:t>
      </w:r>
      <w:r w:rsidR="00E97AA0" w:rsidRPr="00241DAA">
        <w:rPr>
          <w:rFonts w:eastAsia="Times New Roman" w:cs="Arial"/>
          <w:kern w:val="0"/>
          <w:szCs w:val="22"/>
          <w:lang w:eastAsia="en-GB"/>
          <w14:ligatures w14:val="none"/>
        </w:rPr>
        <w:t>)</w:t>
      </w:r>
      <w:r w:rsidR="00630AB2" w:rsidRPr="00241DAA">
        <w:rPr>
          <w:rFonts w:eastAsia="Times New Roman" w:cs="Arial"/>
          <w:kern w:val="0"/>
          <w:szCs w:val="22"/>
          <w:lang w:eastAsia="en-GB"/>
          <w14:ligatures w14:val="none"/>
        </w:rPr>
        <w:t>.</w:t>
      </w:r>
    </w:p>
    <w:p w14:paraId="31332021" w14:textId="1E7562CD" w:rsidR="009E2A87" w:rsidRPr="00241DAA" w:rsidRDefault="009E2A87" w:rsidP="00F24B48">
      <w:pPr>
        <w:pStyle w:val="ListParagraph"/>
        <w:numPr>
          <w:ilvl w:val="1"/>
          <w:numId w:val="6"/>
        </w:numPr>
        <w:spacing w:after="360" w:line="276" w:lineRule="auto"/>
        <w:ind w:hanging="357"/>
        <w:textAlignment w:val="baseline"/>
        <w:rPr>
          <w:rFonts w:eastAsia="Times New Roman" w:cs="Arial"/>
          <w:kern w:val="0"/>
          <w:szCs w:val="22"/>
          <w:lang w:eastAsia="en-GB"/>
          <w14:ligatures w14:val="none"/>
        </w:rPr>
      </w:pPr>
      <w:r w:rsidRPr="00241DAA">
        <w:rPr>
          <w:rFonts w:eastAsia="Times New Roman" w:cs="Arial"/>
          <w:kern w:val="0"/>
          <w:szCs w:val="22"/>
          <w:lang w:eastAsia="en-GB"/>
          <w14:ligatures w14:val="none"/>
        </w:rPr>
        <w:t>Environmental factors</w:t>
      </w:r>
      <w:r w:rsidR="00630AB2" w:rsidRPr="00241DAA">
        <w:rPr>
          <w:rFonts w:eastAsia="Times New Roman" w:cs="Arial"/>
          <w:kern w:val="0"/>
          <w:szCs w:val="22"/>
          <w:lang w:eastAsia="en-GB"/>
          <w14:ligatures w14:val="none"/>
        </w:rPr>
        <w:t>.</w:t>
      </w:r>
    </w:p>
    <w:p w14:paraId="511F26AE" w14:textId="270ABD4E" w:rsidR="00AD5AFF" w:rsidRPr="00241DAA" w:rsidRDefault="007C1D10" w:rsidP="00F24B48">
      <w:pPr>
        <w:pStyle w:val="ListParagraph"/>
        <w:numPr>
          <w:ilvl w:val="1"/>
          <w:numId w:val="6"/>
        </w:numPr>
        <w:spacing w:after="360" w:line="276" w:lineRule="auto"/>
        <w:ind w:hanging="357"/>
        <w:textAlignment w:val="baseline"/>
        <w:rPr>
          <w:rFonts w:eastAsia="Times New Roman" w:cs="Arial"/>
          <w:kern w:val="0"/>
          <w:szCs w:val="22"/>
          <w:lang w:eastAsia="en-GB"/>
          <w14:ligatures w14:val="none"/>
        </w:rPr>
      </w:pPr>
      <w:r w:rsidRPr="00241DAA">
        <w:rPr>
          <w:rFonts w:eastAsia="Times New Roman" w:cs="Arial"/>
          <w:kern w:val="0"/>
          <w:szCs w:val="22"/>
          <w:lang w:eastAsia="en-GB"/>
          <w14:ligatures w14:val="none"/>
        </w:rPr>
        <w:t>Psychological factors including attitude towards maths (</w:t>
      </w:r>
      <w:r w:rsidR="00630AB2" w:rsidRPr="00241DAA">
        <w:rPr>
          <w:rFonts w:eastAsia="Times New Roman" w:cs="Arial"/>
          <w:kern w:val="0"/>
          <w:szCs w:val="22"/>
          <w:lang w:eastAsia="en-GB"/>
          <w14:ligatures w14:val="none"/>
        </w:rPr>
        <w:t>low</w:t>
      </w:r>
      <w:r w:rsidRPr="00241DAA">
        <w:rPr>
          <w:rFonts w:eastAsia="Times New Roman" w:cs="Arial"/>
          <w:kern w:val="0"/>
          <w:szCs w:val="22"/>
          <w:lang w:eastAsia="en-GB"/>
          <w14:ligatures w14:val="none"/>
        </w:rPr>
        <w:t xml:space="preserve"> maths</w:t>
      </w:r>
      <w:r w:rsidR="00630AB2" w:rsidRPr="00241DAA">
        <w:rPr>
          <w:rFonts w:eastAsia="Times New Roman" w:cs="Arial"/>
          <w:kern w:val="0"/>
          <w:szCs w:val="22"/>
          <w:lang w:eastAsia="en-GB"/>
          <w14:ligatures w14:val="none"/>
        </w:rPr>
        <w:t xml:space="preserve"> </w:t>
      </w:r>
      <w:r w:rsidRPr="00241DAA">
        <w:rPr>
          <w:rFonts w:eastAsia="Times New Roman" w:cs="Arial"/>
          <w:kern w:val="0"/>
          <w:szCs w:val="22"/>
          <w:lang w:eastAsia="en-GB"/>
          <w14:ligatures w14:val="none"/>
        </w:rPr>
        <w:t>self-efficacy)</w:t>
      </w:r>
      <w:r w:rsidR="00A665C3" w:rsidRPr="00241DAA">
        <w:rPr>
          <w:rFonts w:eastAsia="Times New Roman" w:cs="Arial"/>
          <w:kern w:val="0"/>
          <w:szCs w:val="22"/>
          <w:lang w:eastAsia="en-GB"/>
          <w14:ligatures w14:val="none"/>
        </w:rPr>
        <w:t>.</w:t>
      </w:r>
    </w:p>
    <w:p w14:paraId="7499AF88" w14:textId="3DA95986" w:rsidR="0078770D" w:rsidRPr="00241DAA" w:rsidRDefault="002B7696" w:rsidP="00F24B48">
      <w:pPr>
        <w:spacing w:after="360" w:line="276" w:lineRule="auto"/>
        <w:textAlignment w:val="baseline"/>
        <w:rPr>
          <w:rFonts w:eastAsia="Times New Roman" w:cs="Arial"/>
          <w:kern w:val="0"/>
          <w:szCs w:val="22"/>
          <w:lang w:eastAsia="en-GB"/>
          <w14:ligatures w14:val="none"/>
        </w:rPr>
      </w:pPr>
      <w:r w:rsidRPr="00241DAA">
        <w:rPr>
          <w:rFonts w:eastAsia="Times New Roman" w:cs="Arial"/>
          <w:kern w:val="0"/>
          <w:szCs w:val="22"/>
          <w:lang w:eastAsia="en-GB"/>
          <w14:ligatures w14:val="none"/>
        </w:rPr>
        <w:t>The interaction of these factors and processes</w:t>
      </w:r>
      <w:r w:rsidR="00793451" w:rsidRPr="00241DAA">
        <w:rPr>
          <w:rFonts w:eastAsia="Times New Roman" w:cs="Arial"/>
          <w:kern w:val="0"/>
          <w:szCs w:val="22"/>
          <w:lang w:eastAsia="en-GB"/>
          <w14:ligatures w14:val="none"/>
        </w:rPr>
        <w:t xml:space="preserve"> </w:t>
      </w:r>
      <w:r w:rsidRPr="00241DAA">
        <w:rPr>
          <w:rFonts w:eastAsia="Times New Roman" w:cs="Arial"/>
          <w:kern w:val="0"/>
          <w:szCs w:val="22"/>
          <w:lang w:eastAsia="en-GB"/>
          <w14:ligatures w14:val="none"/>
        </w:rPr>
        <w:t>can have a detrimental downstream effect upon maths cognition.</w:t>
      </w:r>
    </w:p>
    <w:p w14:paraId="6A4A3617" w14:textId="77777777" w:rsidR="00540B14" w:rsidRPr="00241DAA" w:rsidRDefault="001611FB" w:rsidP="00F24B48">
      <w:pPr>
        <w:pStyle w:val="ListParagraph"/>
        <w:numPr>
          <w:ilvl w:val="0"/>
          <w:numId w:val="6"/>
        </w:numPr>
        <w:spacing w:after="360" w:line="276" w:lineRule="auto"/>
        <w:textAlignment w:val="baseline"/>
        <w:rPr>
          <w:rFonts w:eastAsia="Times New Roman" w:cs="Arial"/>
          <w:kern w:val="0"/>
          <w:szCs w:val="22"/>
          <w:lang w:eastAsia="en-GB"/>
          <w14:ligatures w14:val="none"/>
        </w:rPr>
      </w:pPr>
      <w:r w:rsidRPr="00241DAA">
        <w:rPr>
          <w:rFonts w:eastAsia="Times New Roman" w:cs="Arial"/>
          <w:kern w:val="0"/>
          <w:szCs w:val="22"/>
          <w:lang w:eastAsia="en-GB"/>
          <w14:ligatures w14:val="none"/>
        </w:rPr>
        <w:t xml:space="preserve">Dyscalculia </w:t>
      </w:r>
      <w:r w:rsidR="005801F0" w:rsidRPr="00241DAA">
        <w:rPr>
          <w:rFonts w:eastAsia="Times New Roman" w:cs="Arial"/>
          <w:kern w:val="0"/>
          <w:szCs w:val="22"/>
          <w:lang w:eastAsia="en-GB"/>
          <w14:ligatures w14:val="none"/>
        </w:rPr>
        <w:t>–</w:t>
      </w:r>
      <w:r w:rsidRPr="00241DAA">
        <w:rPr>
          <w:rFonts w:eastAsia="Times New Roman" w:cs="Arial"/>
          <w:kern w:val="0"/>
          <w:szCs w:val="22"/>
          <w:lang w:eastAsia="en-GB"/>
          <w14:ligatures w14:val="none"/>
        </w:rPr>
        <w:t xml:space="preserve"> </w:t>
      </w:r>
      <w:r w:rsidR="00D15191" w:rsidRPr="00241DAA">
        <w:rPr>
          <w:rFonts w:eastAsia="Times New Roman" w:cs="Arial"/>
          <w:kern w:val="0"/>
          <w:szCs w:val="22"/>
          <w:lang w:eastAsia="en-GB"/>
          <w14:ligatures w14:val="none"/>
        </w:rPr>
        <w:t>A</w:t>
      </w:r>
      <w:r w:rsidR="00A114FC" w:rsidRPr="00241DAA">
        <w:rPr>
          <w:rFonts w:eastAsia="Times New Roman" w:cs="Arial"/>
          <w:kern w:val="0"/>
          <w:szCs w:val="22"/>
          <w:lang w:eastAsia="en-GB"/>
          <w14:ligatures w14:val="none"/>
        </w:rPr>
        <w:t xml:space="preserve"> </w:t>
      </w:r>
      <w:r w:rsidRPr="00241DAA">
        <w:rPr>
          <w:rFonts w:eastAsia="Times New Roman" w:cs="Arial"/>
          <w:kern w:val="0"/>
          <w:szCs w:val="22"/>
          <w:lang w:eastAsia="en-GB"/>
          <w14:ligatures w14:val="none"/>
        </w:rPr>
        <w:t>s</w:t>
      </w:r>
      <w:r w:rsidR="0078770D" w:rsidRPr="00241DAA">
        <w:rPr>
          <w:rFonts w:eastAsia="Times New Roman" w:cs="Arial"/>
          <w:kern w:val="0"/>
          <w:szCs w:val="22"/>
          <w:lang w:eastAsia="en-GB"/>
          <w14:ligatures w14:val="none"/>
        </w:rPr>
        <w:t xml:space="preserve">pecific </w:t>
      </w:r>
      <w:r w:rsidRPr="00241DAA">
        <w:rPr>
          <w:rFonts w:eastAsia="Times New Roman" w:cs="Arial"/>
          <w:kern w:val="0"/>
          <w:szCs w:val="22"/>
          <w:lang w:eastAsia="en-GB"/>
          <w14:ligatures w14:val="none"/>
        </w:rPr>
        <w:t>l</w:t>
      </w:r>
      <w:r w:rsidR="0078770D" w:rsidRPr="00241DAA">
        <w:rPr>
          <w:rFonts w:eastAsia="Times New Roman" w:cs="Arial"/>
          <w:kern w:val="0"/>
          <w:szCs w:val="22"/>
          <w:lang w:eastAsia="en-GB"/>
          <w14:ligatures w14:val="none"/>
        </w:rPr>
        <w:t>earning difficulty in mathematics where numeric</w:t>
      </w:r>
      <w:r w:rsidR="00E510B9" w:rsidRPr="00241DAA">
        <w:rPr>
          <w:rFonts w:eastAsia="Times New Roman" w:cs="Arial"/>
          <w:kern w:val="0"/>
          <w:szCs w:val="22"/>
          <w:lang w:eastAsia="en-GB"/>
          <w14:ligatures w14:val="none"/>
        </w:rPr>
        <w:t>al magnitude</w:t>
      </w:r>
      <w:r w:rsidR="0078770D" w:rsidRPr="00241DAA">
        <w:rPr>
          <w:rFonts w:eastAsia="Times New Roman" w:cs="Arial"/>
          <w:kern w:val="0"/>
          <w:szCs w:val="22"/>
          <w:lang w:eastAsia="en-GB"/>
          <w14:ligatures w14:val="none"/>
        </w:rPr>
        <w:t xml:space="preserve"> processing </w:t>
      </w:r>
      <w:r w:rsidR="00942FB6" w:rsidRPr="00241DAA">
        <w:rPr>
          <w:rFonts w:eastAsia="Times New Roman" w:cs="Arial"/>
          <w:kern w:val="0"/>
          <w:szCs w:val="22"/>
          <w:lang w:eastAsia="en-GB"/>
          <w14:ligatures w14:val="none"/>
        </w:rPr>
        <w:t xml:space="preserve">difficulties are </w:t>
      </w:r>
      <w:r w:rsidR="00980447" w:rsidRPr="00241DAA">
        <w:rPr>
          <w:rFonts w:eastAsia="Times New Roman" w:cs="Arial"/>
          <w:kern w:val="0"/>
          <w:szCs w:val="22"/>
          <w:lang w:eastAsia="en-GB"/>
          <w14:ligatures w14:val="none"/>
        </w:rPr>
        <w:t xml:space="preserve">not transient but </w:t>
      </w:r>
      <w:r w:rsidR="00942FB6" w:rsidRPr="00241DAA">
        <w:rPr>
          <w:rFonts w:eastAsia="Times New Roman" w:cs="Arial"/>
          <w:kern w:val="0"/>
          <w:szCs w:val="22"/>
          <w:lang w:eastAsia="en-GB"/>
          <w14:ligatures w14:val="none"/>
        </w:rPr>
        <w:t xml:space="preserve">are </w:t>
      </w:r>
      <w:r w:rsidR="0078770D" w:rsidRPr="00241DAA">
        <w:rPr>
          <w:rFonts w:eastAsia="Times New Roman" w:cs="Arial"/>
          <w:kern w:val="0"/>
          <w:szCs w:val="22"/>
          <w:lang w:eastAsia="en-GB"/>
          <w14:ligatures w14:val="none"/>
        </w:rPr>
        <w:t xml:space="preserve">persistently </w:t>
      </w:r>
      <w:r w:rsidR="00CB5235" w:rsidRPr="00241DAA">
        <w:rPr>
          <w:rFonts w:eastAsia="Times New Roman" w:cs="Arial"/>
          <w:kern w:val="0"/>
          <w:szCs w:val="22"/>
          <w:lang w:eastAsia="en-GB"/>
          <w14:ligatures w14:val="none"/>
        </w:rPr>
        <w:t xml:space="preserve">and </w:t>
      </w:r>
      <w:r w:rsidR="00BE4A1A" w:rsidRPr="00241DAA">
        <w:rPr>
          <w:rFonts w:eastAsia="Times New Roman" w:cs="Arial"/>
          <w:kern w:val="0"/>
          <w:szCs w:val="22"/>
          <w:lang w:eastAsia="en-GB"/>
          <w14:ligatures w14:val="none"/>
        </w:rPr>
        <w:t xml:space="preserve">significantly </w:t>
      </w:r>
      <w:r w:rsidR="00432497" w:rsidRPr="00241DAA">
        <w:rPr>
          <w:rFonts w:eastAsia="Times New Roman" w:cs="Arial"/>
          <w:kern w:val="0"/>
          <w:szCs w:val="22"/>
          <w:lang w:eastAsia="en-GB"/>
          <w14:ligatures w14:val="none"/>
        </w:rPr>
        <w:t>affected</w:t>
      </w:r>
      <w:r w:rsidR="00EB7752" w:rsidRPr="00241DAA">
        <w:rPr>
          <w:rFonts w:eastAsia="Times New Roman" w:cs="Arial"/>
          <w:kern w:val="0"/>
          <w:szCs w:val="22"/>
          <w:lang w:eastAsia="en-GB"/>
          <w14:ligatures w14:val="none"/>
        </w:rPr>
        <w:t xml:space="preserve">. The individual is also likely to have domain-general cognitive processing difficulties detailed in a. above. </w:t>
      </w:r>
    </w:p>
    <w:p w14:paraId="4B61871B" w14:textId="1CA46883" w:rsidR="00A4269E" w:rsidRPr="00241DAA" w:rsidRDefault="0038661A" w:rsidP="00F24B48">
      <w:pPr>
        <w:spacing w:after="360" w:line="276" w:lineRule="auto"/>
        <w:textAlignment w:val="baseline"/>
        <w:rPr>
          <w:rFonts w:eastAsia="Times New Roman" w:cs="Arial"/>
          <w:kern w:val="0"/>
          <w:szCs w:val="22"/>
          <w:lang w:eastAsia="en-GB"/>
          <w14:ligatures w14:val="none"/>
        </w:rPr>
      </w:pPr>
      <w:r w:rsidRPr="00241DAA">
        <w:rPr>
          <w:rFonts w:eastAsia="Times New Roman" w:cs="Arial"/>
          <w:kern w:val="0"/>
          <w:szCs w:val="22"/>
          <w:lang w:eastAsia="en-GB"/>
          <w14:ligatures w14:val="none"/>
        </w:rPr>
        <w:t xml:space="preserve">Where the difficulty is due to temporary </w:t>
      </w:r>
      <w:r w:rsidR="00B60D9A" w:rsidRPr="00241DAA">
        <w:rPr>
          <w:rFonts w:eastAsia="Times New Roman" w:cs="Arial"/>
          <w:kern w:val="0"/>
          <w:szCs w:val="22"/>
          <w:lang w:eastAsia="en-GB"/>
          <w14:ligatures w14:val="none"/>
        </w:rPr>
        <w:t xml:space="preserve">factors </w:t>
      </w:r>
      <w:r w:rsidR="00984C20" w:rsidRPr="00241DAA">
        <w:rPr>
          <w:rFonts w:eastAsia="Times New Roman" w:cs="Arial"/>
          <w:kern w:val="0"/>
          <w:szCs w:val="22"/>
          <w:lang w:eastAsia="en-GB"/>
          <w14:ligatures w14:val="none"/>
        </w:rPr>
        <w:t>such as short-term medical conditions</w:t>
      </w:r>
      <w:r w:rsidR="0063691E" w:rsidRPr="00241DAA">
        <w:rPr>
          <w:rFonts w:eastAsia="Times New Roman" w:cs="Arial"/>
          <w:kern w:val="0"/>
          <w:szCs w:val="22"/>
          <w:lang w:eastAsia="en-GB"/>
          <w14:ligatures w14:val="none"/>
        </w:rPr>
        <w:t xml:space="preserve"> or </w:t>
      </w:r>
      <w:r w:rsidR="00984C20" w:rsidRPr="00241DAA">
        <w:rPr>
          <w:rFonts w:eastAsia="Times New Roman" w:cs="Arial"/>
          <w:kern w:val="0"/>
          <w:szCs w:val="22"/>
          <w:lang w:eastAsia="en-GB"/>
          <w14:ligatures w14:val="none"/>
        </w:rPr>
        <w:t>gaps in education</w:t>
      </w:r>
      <w:r w:rsidR="00217B6E" w:rsidRPr="00241DAA">
        <w:rPr>
          <w:rFonts w:eastAsia="Times New Roman" w:cs="Arial"/>
          <w:kern w:val="0"/>
          <w:szCs w:val="22"/>
          <w:lang w:eastAsia="en-GB"/>
          <w14:ligatures w14:val="none"/>
        </w:rPr>
        <w:t xml:space="preserve"> or instruction</w:t>
      </w:r>
      <w:r w:rsidR="00DB41BB" w:rsidRPr="00241DAA">
        <w:rPr>
          <w:rFonts w:eastAsia="Times New Roman" w:cs="Arial"/>
          <w:kern w:val="0"/>
          <w:szCs w:val="22"/>
          <w:lang w:eastAsia="en-GB"/>
          <w14:ligatures w14:val="none"/>
        </w:rPr>
        <w:t xml:space="preserve">, it </w:t>
      </w:r>
      <w:r w:rsidR="00F6070D" w:rsidRPr="00241DAA">
        <w:rPr>
          <w:rFonts w:eastAsia="Times New Roman" w:cs="Arial"/>
          <w:kern w:val="0"/>
          <w:szCs w:val="22"/>
          <w:lang w:eastAsia="en-GB"/>
          <w14:ligatures w14:val="none"/>
        </w:rPr>
        <w:t>cannot be</w:t>
      </w:r>
      <w:r w:rsidR="00061EA9" w:rsidRPr="00241DAA">
        <w:rPr>
          <w:rFonts w:eastAsia="Times New Roman" w:cs="Arial"/>
          <w:kern w:val="0"/>
          <w:szCs w:val="22"/>
          <w:lang w:eastAsia="en-GB"/>
          <w14:ligatures w14:val="none"/>
        </w:rPr>
        <w:t xml:space="preserve"> </w:t>
      </w:r>
      <w:r w:rsidR="00DB41BB" w:rsidRPr="00241DAA">
        <w:rPr>
          <w:rFonts w:eastAsia="Times New Roman" w:cs="Arial"/>
          <w:kern w:val="0"/>
          <w:szCs w:val="22"/>
          <w:lang w:eastAsia="en-GB"/>
          <w14:ligatures w14:val="none"/>
        </w:rPr>
        <w:t xml:space="preserve">considered a </w:t>
      </w:r>
      <w:r w:rsidR="00061EA9" w:rsidRPr="00241DAA">
        <w:rPr>
          <w:rFonts w:eastAsia="Times New Roman" w:cs="Arial"/>
          <w:kern w:val="0"/>
          <w:szCs w:val="22"/>
          <w:lang w:eastAsia="en-GB"/>
          <w14:ligatures w14:val="none"/>
        </w:rPr>
        <w:t xml:space="preserve">persistent </w:t>
      </w:r>
      <w:r w:rsidR="00DB41BB" w:rsidRPr="00241DAA">
        <w:rPr>
          <w:rFonts w:eastAsia="Times New Roman" w:cs="Arial"/>
          <w:kern w:val="0"/>
          <w:szCs w:val="22"/>
          <w:lang w:eastAsia="en-GB"/>
          <w14:ligatures w14:val="none"/>
        </w:rPr>
        <w:t>maths learning difficulty</w:t>
      </w:r>
      <w:r w:rsidR="00F6070D" w:rsidRPr="00241DAA">
        <w:rPr>
          <w:rFonts w:eastAsia="Times New Roman" w:cs="Arial"/>
          <w:kern w:val="0"/>
          <w:szCs w:val="22"/>
          <w:lang w:eastAsia="en-GB"/>
          <w14:ligatures w14:val="none"/>
        </w:rPr>
        <w:t xml:space="preserve">. </w:t>
      </w:r>
    </w:p>
    <w:p w14:paraId="3F9368E0" w14:textId="008810E2" w:rsidR="0044748F" w:rsidRPr="00241DAA" w:rsidRDefault="0044748F" w:rsidP="00F24B48">
      <w:pPr>
        <w:spacing w:after="0" w:line="276" w:lineRule="auto"/>
        <w:textAlignment w:val="baseline"/>
        <w:rPr>
          <w:rFonts w:eastAsia="Times New Roman" w:cs="Arial"/>
          <w:kern w:val="0"/>
          <w:szCs w:val="22"/>
          <w:lang w:eastAsia="en-GB"/>
          <w14:ligatures w14:val="none"/>
        </w:rPr>
      </w:pPr>
      <w:r w:rsidRPr="00241DAA">
        <w:rPr>
          <w:rFonts w:eastAsia="Times New Roman" w:cs="Arial"/>
          <w:kern w:val="0"/>
          <w:szCs w:val="22"/>
          <w:lang w:eastAsia="en-GB"/>
          <w14:ligatures w14:val="none"/>
        </w:rPr>
        <w:t xml:space="preserve">When an individual has a specific and persistent difficulty in </w:t>
      </w:r>
      <w:r w:rsidR="00382217" w:rsidRPr="00241DAA">
        <w:rPr>
          <w:rFonts w:eastAsia="Times New Roman" w:cs="Arial"/>
          <w:kern w:val="0"/>
          <w:szCs w:val="22"/>
          <w:lang w:eastAsia="en-GB"/>
          <w14:ligatures w14:val="none"/>
        </w:rPr>
        <w:t>mathematics but</w:t>
      </w:r>
      <w:r w:rsidRPr="00241DAA">
        <w:rPr>
          <w:rFonts w:eastAsia="Times New Roman" w:cs="Arial"/>
          <w:kern w:val="0"/>
          <w:szCs w:val="22"/>
          <w:lang w:eastAsia="en-GB"/>
          <w14:ligatures w14:val="none"/>
        </w:rPr>
        <w:t xml:space="preserve"> does not have a</w:t>
      </w:r>
      <w:r w:rsidR="00824F2D" w:rsidRPr="00241DAA">
        <w:rPr>
          <w:rFonts w:eastAsia="Times New Roman" w:cs="Arial"/>
          <w:kern w:val="0"/>
          <w:szCs w:val="22"/>
          <w:lang w:eastAsia="en-GB"/>
          <w14:ligatures w14:val="none"/>
        </w:rPr>
        <w:t>n enduring</w:t>
      </w:r>
      <w:r w:rsidRPr="00241DAA">
        <w:rPr>
          <w:rFonts w:eastAsia="Times New Roman" w:cs="Arial"/>
          <w:kern w:val="0"/>
          <w:szCs w:val="22"/>
          <w:lang w:eastAsia="en-GB"/>
          <w14:ligatures w14:val="none"/>
        </w:rPr>
        <w:t xml:space="preserve"> </w:t>
      </w:r>
      <w:r w:rsidR="008B77F8" w:rsidRPr="00241DAA">
        <w:rPr>
          <w:rFonts w:eastAsia="Times New Roman" w:cs="Arial"/>
          <w:kern w:val="0"/>
          <w:szCs w:val="22"/>
          <w:lang w:eastAsia="en-GB"/>
          <w14:ligatures w14:val="none"/>
        </w:rPr>
        <w:t xml:space="preserve">and extreme </w:t>
      </w:r>
      <w:r w:rsidRPr="00241DAA">
        <w:rPr>
          <w:rFonts w:eastAsia="Times New Roman" w:cs="Arial"/>
          <w:kern w:val="0"/>
          <w:szCs w:val="22"/>
          <w:lang w:eastAsia="en-GB"/>
          <w14:ligatures w14:val="none"/>
        </w:rPr>
        <w:t xml:space="preserve">domain-specific difficulty with numeric processing and does not meet the criteria for </w:t>
      </w:r>
      <w:r w:rsidRPr="00241DAA">
        <w:rPr>
          <w:rFonts w:eastAsia="Times New Roman" w:cs="Arial"/>
          <w:kern w:val="0"/>
          <w:szCs w:val="22"/>
          <w:lang w:eastAsia="en-GB"/>
          <w14:ligatures w14:val="none"/>
        </w:rPr>
        <w:lastRenderedPageBreak/>
        <w:t xml:space="preserve">dyscalculia, they can be identified as having a SpLD in mathematics. An assessor should not diagnose dyscalculia unless they are fully satisfied that the persistent significant difficulty can be attributed to </w:t>
      </w:r>
      <w:r w:rsidR="00506496" w:rsidRPr="00241DAA">
        <w:rPr>
          <w:rFonts w:eastAsia="Times New Roman" w:cs="Arial"/>
          <w:kern w:val="0"/>
          <w:szCs w:val="22"/>
          <w:lang w:eastAsia="en-GB"/>
          <w14:ligatures w14:val="none"/>
        </w:rPr>
        <w:t>pronounced difficulties in numeric</w:t>
      </w:r>
      <w:r w:rsidR="007C76BE" w:rsidRPr="00241DAA">
        <w:rPr>
          <w:rFonts w:eastAsia="Times New Roman" w:cs="Arial"/>
          <w:kern w:val="0"/>
          <w:szCs w:val="22"/>
          <w:lang w:eastAsia="en-GB"/>
          <w14:ligatures w14:val="none"/>
        </w:rPr>
        <w:t>al magnitude</w:t>
      </w:r>
      <w:r w:rsidR="00506496" w:rsidRPr="00241DAA">
        <w:rPr>
          <w:rFonts w:eastAsia="Times New Roman" w:cs="Arial"/>
          <w:kern w:val="0"/>
          <w:szCs w:val="22"/>
          <w:lang w:eastAsia="en-GB"/>
          <w14:ligatures w14:val="none"/>
        </w:rPr>
        <w:t xml:space="preserve"> processing.</w:t>
      </w:r>
    </w:p>
    <w:p w14:paraId="55B9AB94" w14:textId="4E3FE630" w:rsidR="00AE3E2A" w:rsidRPr="00241DAA" w:rsidRDefault="00A85450" w:rsidP="00AD59A5">
      <w:pPr>
        <w:pStyle w:val="Heading2"/>
        <w:rPr>
          <w:rFonts w:asciiTheme="minorHAnsi" w:eastAsia="Times New Roman" w:hAnsiTheme="minorHAnsi" w:cs="Arial"/>
          <w:b/>
          <w:bCs/>
          <w:kern w:val="0"/>
          <w:lang w:eastAsia="en-GB"/>
          <w14:ligatures w14:val="none"/>
        </w:rPr>
      </w:pPr>
      <w:bookmarkStart w:id="69" w:name="_Toc165841146"/>
      <w:bookmarkStart w:id="70" w:name="_Toc172032126"/>
      <w:bookmarkStart w:id="71" w:name="_Toc182169471"/>
      <w:bookmarkStart w:id="72" w:name="_Toc182169950"/>
      <w:bookmarkStart w:id="73" w:name="_Toc193700362"/>
      <w:r w:rsidRPr="00241DAA">
        <w:rPr>
          <w:rStyle w:val="Heading3Char"/>
          <w:rFonts w:asciiTheme="minorHAnsi" w:hAnsiTheme="minorHAnsi"/>
        </w:rPr>
        <w:t>Persistence and resist</w:t>
      </w:r>
      <w:r w:rsidR="00AE4C6E" w:rsidRPr="00241DAA">
        <w:rPr>
          <w:rStyle w:val="Heading3Char"/>
          <w:rFonts w:asciiTheme="minorHAnsi" w:hAnsiTheme="minorHAnsi"/>
        </w:rPr>
        <w:t>a</w:t>
      </w:r>
      <w:r w:rsidRPr="00241DAA">
        <w:rPr>
          <w:rStyle w:val="Heading3Char"/>
          <w:rFonts w:asciiTheme="minorHAnsi" w:hAnsiTheme="minorHAnsi"/>
        </w:rPr>
        <w:t>nce</w:t>
      </w:r>
      <w:bookmarkEnd w:id="69"/>
      <w:bookmarkEnd w:id="70"/>
      <w:bookmarkEnd w:id="71"/>
      <w:bookmarkEnd w:id="72"/>
      <w:bookmarkEnd w:id="73"/>
    </w:p>
    <w:p w14:paraId="4A0ABB73" w14:textId="43FDE709" w:rsidR="0086315C" w:rsidRPr="00241DAA" w:rsidRDefault="0086315C" w:rsidP="00F24B48">
      <w:pPr>
        <w:spacing w:line="276" w:lineRule="auto"/>
        <w:rPr>
          <w:rFonts w:cs="Arial"/>
        </w:rPr>
      </w:pPr>
      <w:r w:rsidRPr="00241DAA">
        <w:rPr>
          <w:rFonts w:cs="Arial"/>
        </w:rPr>
        <w:t>To be termed a</w:t>
      </w:r>
      <w:r w:rsidR="00B71548" w:rsidRPr="00241DAA">
        <w:rPr>
          <w:rFonts w:cs="Arial"/>
        </w:rPr>
        <w:t xml:space="preserve"> </w:t>
      </w:r>
      <w:r w:rsidR="002B7D11" w:rsidRPr="00241DAA">
        <w:rPr>
          <w:rFonts w:cs="Arial"/>
        </w:rPr>
        <w:t>SpLD in</w:t>
      </w:r>
      <w:r w:rsidR="00514414" w:rsidRPr="00241DAA">
        <w:rPr>
          <w:rFonts w:cs="Arial"/>
        </w:rPr>
        <w:t xml:space="preserve"> mathematics</w:t>
      </w:r>
      <w:r w:rsidRPr="00241DAA">
        <w:rPr>
          <w:rFonts w:cs="Arial"/>
        </w:rPr>
        <w:t xml:space="preserve">, both the specific areas of cognitive underdevelopment, and the accompanying difficulties in acquisition of skills and knowledge must be persistent (longstanding and still present). Where the individual has received support, it is likely that interventions may have brought limited or short-lived improvement. </w:t>
      </w:r>
    </w:p>
    <w:p w14:paraId="712B10F3" w14:textId="256E0310" w:rsidR="00663D22" w:rsidRPr="00241DAA" w:rsidRDefault="00663D22" w:rsidP="00F24B48">
      <w:pPr>
        <w:spacing w:line="276" w:lineRule="auto"/>
        <w:rPr>
          <w:rFonts w:cs="Arial"/>
        </w:rPr>
      </w:pPr>
      <w:r w:rsidRPr="00241DAA">
        <w:rPr>
          <w:rFonts w:cs="Arial"/>
        </w:rPr>
        <w:t>Dyscalculia/</w:t>
      </w:r>
      <w:r w:rsidR="00F64506" w:rsidRPr="00241DAA">
        <w:rPr>
          <w:rFonts w:cs="Arial"/>
        </w:rPr>
        <w:t>m</w:t>
      </w:r>
      <w:r w:rsidRPr="00241DAA">
        <w:rPr>
          <w:rFonts w:cs="Arial"/>
        </w:rPr>
        <w:t xml:space="preserve">aths difficulties can manifest differently at different ages and stages. For example, a child may have difficulty mastering basic counting skills but will not necessarily have </w:t>
      </w:r>
      <w:r w:rsidR="0066722E" w:rsidRPr="00241DAA">
        <w:rPr>
          <w:rFonts w:cs="Arial"/>
        </w:rPr>
        <w:t xml:space="preserve">the same </w:t>
      </w:r>
      <w:r w:rsidRPr="00241DAA">
        <w:rPr>
          <w:rFonts w:cs="Arial"/>
        </w:rPr>
        <w:t xml:space="preserve">difficulty in high school, particularly after targeted intervention. A small number of adults may </w:t>
      </w:r>
      <w:r w:rsidR="00031F33" w:rsidRPr="00241DAA">
        <w:rPr>
          <w:rFonts w:cs="Arial"/>
        </w:rPr>
        <w:t>manage to keep up with their peers at school but experience</w:t>
      </w:r>
      <w:r w:rsidRPr="00241DAA">
        <w:rPr>
          <w:rFonts w:cs="Arial"/>
        </w:rPr>
        <w:t xml:space="preserve"> severe difficulties with </w:t>
      </w:r>
      <w:r w:rsidR="003C5AC4" w:rsidRPr="00241DAA">
        <w:rPr>
          <w:rFonts w:cs="Arial"/>
        </w:rPr>
        <w:t>maths</w:t>
      </w:r>
      <w:r w:rsidRPr="00241DAA">
        <w:rPr>
          <w:rFonts w:cs="Arial"/>
        </w:rPr>
        <w:t xml:space="preserve">-based activities in </w:t>
      </w:r>
      <w:r w:rsidR="00C22E3A" w:rsidRPr="00241DAA">
        <w:rPr>
          <w:rFonts w:cs="Arial"/>
        </w:rPr>
        <w:t>later</w:t>
      </w:r>
      <w:r w:rsidRPr="00241DAA">
        <w:rPr>
          <w:rFonts w:cs="Arial"/>
        </w:rPr>
        <w:t xml:space="preserve"> life</w:t>
      </w:r>
      <w:r w:rsidR="00505D9D" w:rsidRPr="00241DAA">
        <w:rPr>
          <w:rFonts w:cs="Arial"/>
        </w:rPr>
        <w:t xml:space="preserve">. </w:t>
      </w:r>
    </w:p>
    <w:p w14:paraId="18C60897" w14:textId="0D1E1D9F" w:rsidR="0086315C" w:rsidRPr="00241DAA" w:rsidRDefault="0086315C" w:rsidP="00F24B48">
      <w:pPr>
        <w:spacing w:line="276" w:lineRule="auto"/>
      </w:pPr>
      <w:r w:rsidRPr="00241DAA">
        <w:t>For the purpose of a definition, persistence</w:t>
      </w:r>
      <w:r w:rsidR="00DE6C4D" w:rsidRPr="00241DAA">
        <w:t xml:space="preserve"> is used to denote</w:t>
      </w:r>
      <w:r w:rsidR="00587363" w:rsidRPr="00241DAA">
        <w:t xml:space="preserve"> that</w:t>
      </w:r>
      <w:r w:rsidR="003A2E3D" w:rsidRPr="00241DAA">
        <w:t>:</w:t>
      </w:r>
    </w:p>
    <w:p w14:paraId="00444C38" w14:textId="77777777" w:rsidR="0086315C" w:rsidRPr="00241DAA" w:rsidRDefault="0086315C" w:rsidP="00F24B48">
      <w:pPr>
        <w:numPr>
          <w:ilvl w:val="0"/>
          <w:numId w:val="9"/>
        </w:numPr>
        <w:spacing w:line="276" w:lineRule="auto"/>
        <w:rPr>
          <w:rFonts w:eastAsia="Calibri" w:cs="Arial"/>
        </w:rPr>
      </w:pPr>
      <w:r w:rsidRPr="00241DAA">
        <w:rPr>
          <w:rFonts w:eastAsia="Calibri" w:cs="Arial"/>
        </w:rPr>
        <w:t>The difficulties persist through different developmental stages.</w:t>
      </w:r>
    </w:p>
    <w:p w14:paraId="572CBF22" w14:textId="77777777" w:rsidR="0086315C" w:rsidRPr="00241DAA" w:rsidRDefault="0086315C" w:rsidP="00F24B48">
      <w:pPr>
        <w:numPr>
          <w:ilvl w:val="0"/>
          <w:numId w:val="9"/>
        </w:numPr>
        <w:spacing w:line="276" w:lineRule="auto"/>
        <w:rPr>
          <w:rFonts w:eastAsia="Calibri" w:cs="Arial"/>
        </w:rPr>
      </w:pPr>
      <w:r w:rsidRPr="00241DAA">
        <w:rPr>
          <w:rFonts w:eastAsia="Calibri" w:cs="Arial"/>
        </w:rPr>
        <w:t>The difficulties are resistant to attempts to mitigate them with appropriate teaching. Individuals may make progress, but the gap is never closed.</w:t>
      </w:r>
    </w:p>
    <w:p w14:paraId="6AAD5D6F" w14:textId="67406605" w:rsidR="0086315C" w:rsidRPr="00241DAA" w:rsidRDefault="0086315C" w:rsidP="00F24B48">
      <w:pPr>
        <w:spacing w:line="276" w:lineRule="auto"/>
        <w:rPr>
          <w:rFonts w:eastAsia="Calibri" w:cs="Arial"/>
          <w:szCs w:val="22"/>
        </w:rPr>
      </w:pPr>
      <w:r w:rsidRPr="00241DAA">
        <w:rPr>
          <w:rFonts w:eastAsia="Calibri" w:cs="Arial"/>
          <w:szCs w:val="22"/>
        </w:rPr>
        <w:t>Persistence could theoretically be assumed if the individual has been assessed more than once and has completed well-founded intervention in between. However,</w:t>
      </w:r>
      <w:r w:rsidR="00BA626E" w:rsidRPr="00241DAA">
        <w:rPr>
          <w:rFonts w:eastAsia="Calibri" w:cs="Arial"/>
          <w:szCs w:val="22"/>
        </w:rPr>
        <w:t xml:space="preserve"> there are drawbacks to this theoretical stance. </w:t>
      </w:r>
      <w:r w:rsidRPr="00241DAA">
        <w:rPr>
          <w:rFonts w:eastAsia="Calibri" w:cs="Arial"/>
          <w:szCs w:val="22"/>
        </w:rPr>
        <w:t xml:space="preserve"> </w:t>
      </w:r>
      <w:r w:rsidR="00AA2289" w:rsidRPr="00241DAA">
        <w:rPr>
          <w:rFonts w:eastAsia="Calibri" w:cs="Arial"/>
          <w:szCs w:val="22"/>
        </w:rPr>
        <w:t>Firstly,</w:t>
      </w:r>
      <w:r w:rsidRPr="00241DAA">
        <w:rPr>
          <w:rFonts w:eastAsia="Calibri" w:cs="Arial"/>
          <w:szCs w:val="22"/>
        </w:rPr>
        <w:t xml:space="preserve"> the cost of assessment precludes this becoming a core criteri</w:t>
      </w:r>
      <w:r w:rsidR="00AE4C6E" w:rsidRPr="00241DAA">
        <w:rPr>
          <w:rFonts w:eastAsia="Calibri" w:cs="Arial"/>
          <w:szCs w:val="22"/>
        </w:rPr>
        <w:t>on</w:t>
      </w:r>
      <w:r w:rsidR="00C30735" w:rsidRPr="00241DAA">
        <w:rPr>
          <w:rFonts w:eastAsia="Calibri" w:cs="Arial"/>
          <w:szCs w:val="22"/>
        </w:rPr>
        <w:t>. Secondly, there is considerable variation in the style and extent of assessment across different institutions. A previous assessment might not, therefore, be addressing the same range of difficulties as the current one. Thirdly,</w:t>
      </w:r>
      <w:r w:rsidRPr="00241DAA">
        <w:rPr>
          <w:rFonts w:eastAsia="Calibri" w:cs="Arial"/>
          <w:szCs w:val="22"/>
        </w:rPr>
        <w:t xml:space="preserve"> </w:t>
      </w:r>
      <w:r w:rsidR="0058648F" w:rsidRPr="00241DAA">
        <w:rPr>
          <w:rFonts w:eastAsia="Calibri" w:cs="Arial"/>
          <w:szCs w:val="22"/>
        </w:rPr>
        <w:t xml:space="preserve">there could be </w:t>
      </w:r>
      <w:r w:rsidRPr="00241DAA">
        <w:rPr>
          <w:rFonts w:eastAsia="Calibri" w:cs="Arial"/>
          <w:szCs w:val="22"/>
        </w:rPr>
        <w:t>a degree of uncertainty regarding the efficacy and effectiveness of the intervention</w:t>
      </w:r>
      <w:r w:rsidR="003F26AC" w:rsidRPr="00241DAA">
        <w:rPr>
          <w:rFonts w:eastAsia="Calibri" w:cs="Arial"/>
          <w:szCs w:val="22"/>
        </w:rPr>
        <w:t xml:space="preserve"> cannot be ruled out</w:t>
      </w:r>
      <w:r w:rsidRPr="00241DAA">
        <w:rPr>
          <w:rFonts w:eastAsia="Calibri" w:cs="Arial"/>
          <w:szCs w:val="22"/>
        </w:rPr>
        <w:t xml:space="preserve">. </w:t>
      </w:r>
    </w:p>
    <w:p w14:paraId="5749D5BD" w14:textId="072810CE" w:rsidR="0086315C" w:rsidRPr="00241DAA" w:rsidRDefault="00C9468A" w:rsidP="00F24B48">
      <w:pPr>
        <w:spacing w:line="276" w:lineRule="auto"/>
        <w:rPr>
          <w:rFonts w:eastAsia="Calibri" w:cs="Arial"/>
        </w:rPr>
      </w:pPr>
      <w:r w:rsidRPr="00241DAA">
        <w:rPr>
          <w:rFonts w:eastAsia="Calibri" w:cs="Arial"/>
        </w:rPr>
        <w:t xml:space="preserve">In the </w:t>
      </w:r>
      <w:r w:rsidR="00762F04" w:rsidRPr="00241DAA">
        <w:rPr>
          <w:rFonts w:eastAsia="Calibri" w:cs="Arial"/>
        </w:rPr>
        <w:t xml:space="preserve">assessment of adults, </w:t>
      </w:r>
      <w:r w:rsidR="0086315C" w:rsidRPr="00241DAA">
        <w:rPr>
          <w:rFonts w:eastAsia="Calibri" w:cs="Arial"/>
        </w:rPr>
        <w:t xml:space="preserve">persistence becomes harder to evaluate as the main source of information about past difficulties may be self-reporting.  </w:t>
      </w:r>
      <w:r w:rsidR="00EB29B6" w:rsidRPr="00241DAA">
        <w:rPr>
          <w:rFonts w:eastAsia="Calibri" w:cs="Arial"/>
        </w:rPr>
        <w:t xml:space="preserve">Consideration should also be given to </w:t>
      </w:r>
      <w:r w:rsidR="0086315C" w:rsidRPr="00241DAA">
        <w:rPr>
          <w:rFonts w:eastAsia="Calibri" w:cs="Arial"/>
        </w:rPr>
        <w:t>the objectivity and accuracy of self-reporting</w:t>
      </w:r>
      <w:r w:rsidR="005E01C6" w:rsidRPr="00241DAA">
        <w:rPr>
          <w:rFonts w:eastAsia="Calibri" w:cs="Arial"/>
        </w:rPr>
        <w:t>.</w:t>
      </w:r>
    </w:p>
    <w:p w14:paraId="08E4678F" w14:textId="77777777" w:rsidR="00F64506" w:rsidRPr="00241DAA" w:rsidRDefault="00F64506" w:rsidP="00AD59A5">
      <w:pPr>
        <w:pStyle w:val="Heading2"/>
        <w:rPr>
          <w:rFonts w:asciiTheme="minorHAnsi" w:hAnsiTheme="minorHAnsi"/>
        </w:rPr>
      </w:pPr>
      <w:bookmarkStart w:id="74" w:name="_Toc165841155"/>
      <w:bookmarkStart w:id="75" w:name="_Toc172032135"/>
      <w:bookmarkStart w:id="76" w:name="_Toc182169482"/>
      <w:bookmarkStart w:id="77" w:name="_Toc182169961"/>
      <w:bookmarkStart w:id="78" w:name="_Toc193700363"/>
      <w:r w:rsidRPr="00241DAA">
        <w:rPr>
          <w:rFonts w:asciiTheme="minorHAnsi" w:hAnsiTheme="minorHAnsi"/>
        </w:rPr>
        <w:t>Types of assessments</w:t>
      </w:r>
      <w:bookmarkEnd w:id="74"/>
      <w:bookmarkEnd w:id="75"/>
      <w:bookmarkEnd w:id="76"/>
      <w:bookmarkEnd w:id="77"/>
      <w:bookmarkEnd w:id="78"/>
    </w:p>
    <w:p w14:paraId="496061D2" w14:textId="5A1972C9" w:rsidR="00792CEB" w:rsidRPr="00241DAA" w:rsidRDefault="00F64506" w:rsidP="00F24B48">
      <w:pPr>
        <w:spacing w:after="240" w:line="276" w:lineRule="auto"/>
        <w:rPr>
          <w:szCs w:val="22"/>
        </w:rPr>
      </w:pPr>
      <w:r w:rsidRPr="00241DAA">
        <w:rPr>
          <w:b/>
          <w:bCs/>
          <w:szCs w:val="22"/>
        </w:rPr>
        <w:t>Assessment of mathematics as part of a SpLD assessment (dyslexia):</w:t>
      </w:r>
      <w:r w:rsidRPr="00241DAA">
        <w:rPr>
          <w:szCs w:val="22"/>
        </w:rPr>
        <w:t xml:space="preserve"> Where the background information indicates a maths difficulty, assessors should complete one or more standardised </w:t>
      </w:r>
      <w:commentRangeStart w:id="79"/>
      <w:r w:rsidRPr="00241DAA">
        <w:rPr>
          <w:szCs w:val="22"/>
        </w:rPr>
        <w:t xml:space="preserve">maths attainment test </w:t>
      </w:r>
      <w:commentRangeEnd w:id="79"/>
      <w:r w:rsidR="00747E70" w:rsidRPr="00241DAA">
        <w:rPr>
          <w:rStyle w:val="CommentReference"/>
          <w:sz w:val="22"/>
          <w:szCs w:val="22"/>
        </w:rPr>
        <w:commentReference w:id="79"/>
      </w:r>
      <w:r w:rsidRPr="00241DAA">
        <w:rPr>
          <w:szCs w:val="22"/>
        </w:rPr>
        <w:t>. Where those difficulties are confirmed, assessors could note how the specific learning difficulty (dyslexia) has a clear and specific impact upon mathematics. However, it should not be assumed that domain</w:t>
      </w:r>
      <w:r w:rsidR="00531E9B" w:rsidRPr="00241DAA">
        <w:rPr>
          <w:szCs w:val="22"/>
        </w:rPr>
        <w:t>-</w:t>
      </w:r>
      <w:r w:rsidRPr="00241DAA">
        <w:rPr>
          <w:szCs w:val="22"/>
        </w:rPr>
        <w:t>general deficits will inevitably lead to weaker performance in mathematics. As with literacy, appropriate training, extensive practice, and compensatory use of other strengths and strategies can enable an individual to perform well in mathematics despite domain</w:t>
      </w:r>
      <w:r w:rsidR="00531E9B" w:rsidRPr="00241DAA">
        <w:rPr>
          <w:szCs w:val="22"/>
        </w:rPr>
        <w:t>-</w:t>
      </w:r>
      <w:r w:rsidRPr="00241DAA">
        <w:rPr>
          <w:szCs w:val="22"/>
        </w:rPr>
        <w:t>general or domain</w:t>
      </w:r>
      <w:r w:rsidR="00531E9B" w:rsidRPr="00241DAA">
        <w:rPr>
          <w:szCs w:val="22"/>
        </w:rPr>
        <w:t>-</w:t>
      </w:r>
      <w:r w:rsidRPr="00241DAA">
        <w:rPr>
          <w:szCs w:val="22"/>
        </w:rPr>
        <w:t>specific deficits. If there is a clear and specific difficulty in mathematics that cannot be explained by a co-occurring difficulty (e.g. dyslexia) the assessor should consider/recommend a further assessment for mathematics/</w:t>
      </w:r>
      <w:r w:rsidR="00E64588" w:rsidRPr="00241DAA">
        <w:rPr>
          <w:szCs w:val="22"/>
        </w:rPr>
        <w:t xml:space="preserve"> </w:t>
      </w:r>
      <w:r w:rsidRPr="00241DAA">
        <w:rPr>
          <w:szCs w:val="22"/>
        </w:rPr>
        <w:t>dyscalculia.</w:t>
      </w:r>
    </w:p>
    <w:p w14:paraId="0F7C915E" w14:textId="4C35533A" w:rsidR="001629C3" w:rsidRPr="00241DAA" w:rsidRDefault="001629C3" w:rsidP="00F24B48">
      <w:pPr>
        <w:spacing w:after="0" w:line="276" w:lineRule="auto"/>
        <w:textAlignment w:val="baseline"/>
        <w:rPr>
          <w:szCs w:val="22"/>
        </w:rPr>
      </w:pPr>
      <w:r w:rsidRPr="00241DAA">
        <w:rPr>
          <w:szCs w:val="22"/>
        </w:rPr>
        <w:t xml:space="preserve">Assessors with a level 7 assessment qualification in SpLD that did not include comprehensive training in mathematics nor extensive teaching experience in mathematics </w:t>
      </w:r>
      <w:r w:rsidR="007F2582" w:rsidRPr="00241DAA">
        <w:rPr>
          <w:szCs w:val="22"/>
        </w:rPr>
        <w:t xml:space="preserve">may </w:t>
      </w:r>
      <w:r w:rsidRPr="00241DAA">
        <w:rPr>
          <w:szCs w:val="22"/>
        </w:rPr>
        <w:t>need further training in order to assess mathematics as part of a SpLD (dyslexia) assessment.</w:t>
      </w:r>
    </w:p>
    <w:p w14:paraId="49981CA3" w14:textId="77777777" w:rsidR="001007E7" w:rsidRPr="00241DAA" w:rsidRDefault="001007E7" w:rsidP="00F24B48">
      <w:pPr>
        <w:spacing w:line="276" w:lineRule="auto"/>
        <w:rPr>
          <w:b/>
          <w:bCs/>
          <w:szCs w:val="22"/>
        </w:rPr>
      </w:pPr>
    </w:p>
    <w:p w14:paraId="7B3F0979" w14:textId="0104B8D9" w:rsidR="00F64506" w:rsidRPr="00241DAA" w:rsidRDefault="00F64506" w:rsidP="00F24B48">
      <w:pPr>
        <w:spacing w:line="276" w:lineRule="auto"/>
        <w:rPr>
          <w:szCs w:val="22"/>
        </w:rPr>
      </w:pPr>
      <w:r w:rsidRPr="00241DAA">
        <w:rPr>
          <w:b/>
          <w:bCs/>
          <w:szCs w:val="22"/>
        </w:rPr>
        <w:lastRenderedPageBreak/>
        <w:t>Assessment of Need</w:t>
      </w:r>
      <w:r w:rsidRPr="00241DAA">
        <w:rPr>
          <w:szCs w:val="22"/>
        </w:rPr>
        <w:t>: An evaluation of an individual’s skills and knowledge to identify gaps, inform teaching, design focused interventions, and monitor progress. It can include measures of cognitive skills, and other factors such as maths anxiety alongside attainment tests in mathematics.  For children and young people, this may be a more appropriate route which better meets their needs rather than a full diagnostic assessment.  The SEND Code of Practice (0-25) (</w:t>
      </w:r>
      <w:r w:rsidR="00700EE6" w:rsidRPr="00241DAA">
        <w:rPr>
          <w:szCs w:val="22"/>
        </w:rPr>
        <w:t>Gov.uk (</w:t>
      </w:r>
      <w:r w:rsidRPr="00241DAA">
        <w:rPr>
          <w:szCs w:val="22"/>
        </w:rPr>
        <w:t>2015) recommends that identification of need should be carried out as early as possible, to inform appropriate support and prevent the cumulative cascade effect that happens when early needs are not addressed. The Code of Practice also emphasises that a diagnosis is not necessary to access support.</w:t>
      </w:r>
    </w:p>
    <w:p w14:paraId="3C5B6CB4" w14:textId="7580F50B" w:rsidR="00F64506" w:rsidRPr="00241DAA" w:rsidRDefault="00F64506" w:rsidP="00F24B48">
      <w:pPr>
        <w:spacing w:line="276" w:lineRule="auto"/>
        <w:textAlignment w:val="baseline"/>
        <w:rPr>
          <w:szCs w:val="22"/>
        </w:rPr>
      </w:pPr>
      <w:r w:rsidRPr="00241DAA">
        <w:rPr>
          <w:b/>
          <w:bCs/>
          <w:szCs w:val="22"/>
        </w:rPr>
        <w:t xml:space="preserve">Assessment Leading to </w:t>
      </w:r>
      <w:r w:rsidR="00600E27" w:rsidRPr="00241DAA">
        <w:rPr>
          <w:b/>
          <w:bCs/>
          <w:szCs w:val="22"/>
        </w:rPr>
        <w:t>d</w:t>
      </w:r>
      <w:r w:rsidRPr="00241DAA">
        <w:rPr>
          <w:b/>
          <w:bCs/>
          <w:szCs w:val="22"/>
        </w:rPr>
        <w:t>iagnosis of a SpLD</w:t>
      </w:r>
      <w:r w:rsidR="001007E7" w:rsidRPr="00241DAA">
        <w:rPr>
          <w:b/>
          <w:bCs/>
          <w:szCs w:val="22"/>
        </w:rPr>
        <w:t xml:space="preserve"> in mathematics</w:t>
      </w:r>
      <w:r w:rsidRPr="00241DAA">
        <w:rPr>
          <w:szCs w:val="22"/>
        </w:rPr>
        <w:t>: the main aim of a diagnosis is still to inform intervention and support, but it has the additional aim of identifying the barriers to learning that explain the difficulties the individual is experiencing. This assessment will cover the range of domain-general and domain-specific cognition and mathematical attainment tests as outlined in Table 2 (</w:t>
      </w:r>
      <w:r w:rsidR="00E64588" w:rsidRPr="00241DAA">
        <w:rPr>
          <w:szCs w:val="22"/>
        </w:rPr>
        <w:t>below</w:t>
      </w:r>
      <w:r w:rsidRPr="00241DAA">
        <w:rPr>
          <w:szCs w:val="22"/>
        </w:rPr>
        <w:t xml:space="preserve">). Where the individual has already undergone a full assessment for SpLD (Dyslexia), </w:t>
      </w:r>
      <w:commentRangeStart w:id="80"/>
      <w:r w:rsidRPr="00241DAA">
        <w:rPr>
          <w:szCs w:val="22"/>
        </w:rPr>
        <w:t>this may be taken into consideration</w:t>
      </w:r>
      <w:commentRangeEnd w:id="80"/>
      <w:r w:rsidR="00FF7647" w:rsidRPr="00241DAA">
        <w:rPr>
          <w:rStyle w:val="CommentReference"/>
          <w:sz w:val="22"/>
          <w:szCs w:val="22"/>
        </w:rPr>
        <w:commentReference w:id="80"/>
      </w:r>
      <w:r w:rsidRPr="00241DAA">
        <w:rPr>
          <w:szCs w:val="22"/>
        </w:rPr>
        <w:t xml:space="preserve">, and a further full cognitive assessment may not be required. </w:t>
      </w:r>
    </w:p>
    <w:p w14:paraId="5A1A15C6" w14:textId="46C1EA0F" w:rsidR="0028667F" w:rsidRPr="00241DAA" w:rsidRDefault="008441C6" w:rsidP="00AD59A5">
      <w:pPr>
        <w:pStyle w:val="Heading2"/>
        <w:rPr>
          <w:rFonts w:asciiTheme="minorHAnsi" w:eastAsia="Times New Roman" w:hAnsiTheme="minorHAnsi"/>
          <w:lang w:eastAsia="en-GB"/>
        </w:rPr>
      </w:pPr>
      <w:bookmarkStart w:id="81" w:name="_Ref165619619"/>
      <w:bookmarkStart w:id="82" w:name="_Ref165619673"/>
      <w:bookmarkStart w:id="83" w:name="_Ref165619717"/>
      <w:bookmarkStart w:id="84" w:name="_Ref165623267"/>
      <w:bookmarkStart w:id="85" w:name="_Toc165841147"/>
      <w:bookmarkStart w:id="86" w:name="_Toc172032127"/>
      <w:bookmarkStart w:id="87" w:name="_Toc182169951"/>
      <w:bookmarkStart w:id="88" w:name="_Toc193700364"/>
      <w:r w:rsidRPr="00241DAA">
        <w:rPr>
          <w:rFonts w:asciiTheme="minorHAnsi" w:hAnsiTheme="minorHAnsi"/>
          <w:noProof/>
        </w:rPr>
        <w:drawing>
          <wp:anchor distT="0" distB="0" distL="114300" distR="114300" simplePos="0" relativeHeight="251658240" behindDoc="1" locked="0" layoutInCell="1" allowOverlap="1" wp14:anchorId="2F55050F" wp14:editId="21CB3F4B">
            <wp:simplePos x="0" y="0"/>
            <wp:positionH relativeFrom="margin">
              <wp:posOffset>2377440</wp:posOffset>
            </wp:positionH>
            <wp:positionV relativeFrom="paragraph">
              <wp:posOffset>237490</wp:posOffset>
            </wp:positionV>
            <wp:extent cx="3713480" cy="2392680"/>
            <wp:effectExtent l="0" t="0" r="1270" b="7620"/>
            <wp:wrapTight wrapText="bothSides">
              <wp:wrapPolygon edited="0">
                <wp:start x="0" y="0"/>
                <wp:lineTo x="0" y="21497"/>
                <wp:lineTo x="21497" y="21497"/>
                <wp:lineTo x="21497" y="0"/>
                <wp:lineTo x="0" y="0"/>
              </wp:wrapPolygon>
            </wp:wrapTight>
            <wp:docPr id="115261715" name="Picture 1" descr="A diagram of mathematic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61715" name="Picture 1" descr="A diagram of mathematics&#10;&#10;AI-generated content may be incorrect."/>
                    <pic:cNvPicPr/>
                  </pic:nvPicPr>
                  <pic:blipFill rotWithShape="1">
                    <a:blip r:embed="rId15">
                      <a:extLst>
                        <a:ext uri="{28A0092B-C50C-407E-A947-70E740481C1C}">
                          <a14:useLocalDpi xmlns:a14="http://schemas.microsoft.com/office/drawing/2010/main" val="0"/>
                        </a:ext>
                      </a:extLst>
                    </a:blip>
                    <a:srcRect l="14890" t="13615"/>
                    <a:stretch/>
                  </pic:blipFill>
                  <pic:spPr bwMode="auto">
                    <a:xfrm>
                      <a:off x="0" y="0"/>
                      <a:ext cx="3713480" cy="2392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667F" w:rsidRPr="00241DAA">
        <w:rPr>
          <w:rFonts w:asciiTheme="minorHAnsi" w:eastAsia="Times New Roman" w:hAnsiTheme="minorHAnsi"/>
          <w:lang w:eastAsia="en-GB"/>
        </w:rPr>
        <w:t xml:space="preserve">What should be included in </w:t>
      </w:r>
      <w:r w:rsidR="00DE043C" w:rsidRPr="00241DAA">
        <w:rPr>
          <w:rFonts w:asciiTheme="minorHAnsi" w:eastAsia="Times New Roman" w:hAnsiTheme="minorHAnsi"/>
          <w:lang w:eastAsia="en-GB"/>
        </w:rPr>
        <w:t>a</w:t>
      </w:r>
      <w:r w:rsidR="0028667F" w:rsidRPr="00241DAA">
        <w:rPr>
          <w:rFonts w:asciiTheme="minorHAnsi" w:eastAsia="Times New Roman" w:hAnsiTheme="minorHAnsi"/>
          <w:lang w:eastAsia="en-GB"/>
        </w:rPr>
        <w:t xml:space="preserve"> holistic assessment of maths difficulties/</w:t>
      </w:r>
      <w:r w:rsidR="00A30750" w:rsidRPr="00241DAA">
        <w:rPr>
          <w:rFonts w:asciiTheme="minorHAnsi" w:eastAsia="Times New Roman" w:hAnsiTheme="minorHAnsi"/>
          <w:lang w:eastAsia="en-GB"/>
        </w:rPr>
        <w:t xml:space="preserve"> </w:t>
      </w:r>
      <w:r w:rsidR="00EB7DCB" w:rsidRPr="00241DAA">
        <w:rPr>
          <w:rFonts w:asciiTheme="minorHAnsi" w:eastAsia="Times New Roman" w:hAnsiTheme="minorHAnsi"/>
          <w:lang w:eastAsia="en-GB"/>
        </w:rPr>
        <w:t>d</w:t>
      </w:r>
      <w:r w:rsidR="0028667F" w:rsidRPr="00241DAA">
        <w:rPr>
          <w:rFonts w:asciiTheme="minorHAnsi" w:eastAsia="Times New Roman" w:hAnsiTheme="minorHAnsi"/>
          <w:lang w:eastAsia="en-GB"/>
        </w:rPr>
        <w:t>yscalculia</w:t>
      </w:r>
      <w:r w:rsidR="00AA6A52" w:rsidRPr="00241DAA">
        <w:rPr>
          <w:rFonts w:asciiTheme="minorHAnsi" w:eastAsia="Times New Roman" w:hAnsiTheme="minorHAnsi"/>
          <w:lang w:eastAsia="en-GB"/>
        </w:rPr>
        <w:t>?</w:t>
      </w:r>
      <w:bookmarkEnd w:id="81"/>
      <w:bookmarkEnd w:id="82"/>
      <w:bookmarkEnd w:id="83"/>
      <w:bookmarkEnd w:id="84"/>
      <w:bookmarkEnd w:id="85"/>
      <w:bookmarkEnd w:id="86"/>
      <w:bookmarkEnd w:id="87"/>
      <w:bookmarkEnd w:id="88"/>
    </w:p>
    <w:p w14:paraId="7E704E0B" w14:textId="367058E4" w:rsidR="008441C6" w:rsidRPr="00241DAA" w:rsidRDefault="008441C6" w:rsidP="00F24B48">
      <w:pPr>
        <w:autoSpaceDE w:val="0"/>
        <w:autoSpaceDN w:val="0"/>
        <w:adjustRightInd w:val="0"/>
        <w:spacing w:after="0" w:line="276" w:lineRule="auto"/>
        <w:rPr>
          <w:rFonts w:cstheme="minorHAnsi"/>
          <w:szCs w:val="22"/>
        </w:rPr>
      </w:pPr>
      <w:r w:rsidRPr="00241DAA">
        <w:rPr>
          <w:rFonts w:cstheme="minorHAnsi"/>
          <w:szCs w:val="22"/>
        </w:rPr>
        <w:t>Gilmore (2023) provides a multi-level framework of mathematical cognition:</w:t>
      </w:r>
    </w:p>
    <w:p w14:paraId="356EFA8D" w14:textId="77777777" w:rsidR="008441C6" w:rsidRPr="00241DAA" w:rsidRDefault="008441C6" w:rsidP="00F24B48">
      <w:pPr>
        <w:spacing w:line="276" w:lineRule="auto"/>
        <w:contextualSpacing/>
        <w:rPr>
          <w:rFonts w:eastAsia="Times New Roman" w:cs="Arial"/>
          <w:color w:val="505050"/>
          <w:kern w:val="0"/>
          <w:szCs w:val="22"/>
          <w:lang w:eastAsia="en-GB"/>
          <w14:ligatures w14:val="none"/>
        </w:rPr>
      </w:pPr>
    </w:p>
    <w:p w14:paraId="7D8EC51E" w14:textId="77EB4EDB" w:rsidR="008441C6" w:rsidRPr="00241DAA" w:rsidRDefault="008441C6" w:rsidP="00F24B48">
      <w:pPr>
        <w:autoSpaceDE w:val="0"/>
        <w:autoSpaceDN w:val="0"/>
        <w:adjustRightInd w:val="0"/>
        <w:spacing w:after="0" w:line="276" w:lineRule="auto"/>
        <w:rPr>
          <w:szCs w:val="22"/>
        </w:rPr>
      </w:pPr>
      <w:r w:rsidRPr="00241DAA">
        <w:rPr>
          <w:szCs w:val="22"/>
        </w:rPr>
        <w:t>There are key relationships between proficiency in specific components of mathematics, general cognitive skills, and basic mathematical processes. The content of a holistic maths assessment conform</w:t>
      </w:r>
      <w:r w:rsidR="00655BA1" w:rsidRPr="00241DAA">
        <w:rPr>
          <w:szCs w:val="22"/>
        </w:rPr>
        <w:t>s</w:t>
      </w:r>
      <w:r w:rsidRPr="00241DAA">
        <w:rPr>
          <w:szCs w:val="22"/>
        </w:rPr>
        <w:t xml:space="preserve"> with this model.</w:t>
      </w:r>
    </w:p>
    <w:p w14:paraId="21796C17" w14:textId="77777777" w:rsidR="009F71BC" w:rsidRPr="00241DAA" w:rsidRDefault="009F71BC" w:rsidP="00F24B48">
      <w:pPr>
        <w:autoSpaceDE w:val="0"/>
        <w:autoSpaceDN w:val="0"/>
        <w:adjustRightInd w:val="0"/>
        <w:spacing w:after="0" w:line="276" w:lineRule="auto"/>
        <w:rPr>
          <w:szCs w:val="22"/>
        </w:rPr>
      </w:pPr>
    </w:p>
    <w:p w14:paraId="0FE116D0" w14:textId="624073F2" w:rsidR="007F1BD1" w:rsidRPr="00241DAA" w:rsidRDefault="00DC2714" w:rsidP="00F24B48">
      <w:pPr>
        <w:spacing w:line="276" w:lineRule="auto"/>
        <w:rPr>
          <w:rFonts w:cs="Arial"/>
          <w:szCs w:val="22"/>
        </w:rPr>
      </w:pPr>
      <w:r w:rsidRPr="00241DAA">
        <w:rPr>
          <w:rFonts w:cs="Arial"/>
          <w:szCs w:val="22"/>
        </w:rPr>
        <w:t xml:space="preserve">Full details </w:t>
      </w:r>
      <w:r w:rsidR="007F1BD1" w:rsidRPr="00241DAA">
        <w:rPr>
          <w:rFonts w:cs="Arial"/>
          <w:szCs w:val="22"/>
        </w:rPr>
        <w:t>of assessment and reporting are outlined in Appendix</w:t>
      </w:r>
      <w:r w:rsidR="00AA2289" w:rsidRPr="00241DAA">
        <w:rPr>
          <w:rFonts w:cs="Arial"/>
          <w:szCs w:val="22"/>
        </w:rPr>
        <w:t xml:space="preserve"> </w:t>
      </w:r>
      <w:r w:rsidR="009C32E8" w:rsidRPr="00241DAA">
        <w:rPr>
          <w:rFonts w:cs="Arial"/>
          <w:szCs w:val="22"/>
        </w:rPr>
        <w:t>1</w:t>
      </w:r>
      <w:r w:rsidR="007F1BD1" w:rsidRPr="00241DAA">
        <w:rPr>
          <w:rFonts w:cs="Arial"/>
          <w:szCs w:val="22"/>
        </w:rPr>
        <w:t xml:space="preserve">. </w:t>
      </w:r>
    </w:p>
    <w:p w14:paraId="2405C27B" w14:textId="0D5B2F5E" w:rsidR="004468C2" w:rsidRPr="00241DAA" w:rsidRDefault="0083267A" w:rsidP="00F24B48">
      <w:pPr>
        <w:spacing w:line="276" w:lineRule="auto"/>
        <w:rPr>
          <w:rFonts w:cs="Arial"/>
          <w:szCs w:val="22"/>
        </w:rPr>
      </w:pPr>
      <w:r w:rsidRPr="00241DAA">
        <w:rPr>
          <w:rFonts w:cs="Arial"/>
          <w:szCs w:val="22"/>
        </w:rPr>
        <w:t xml:space="preserve">The range of areas explored within a diagnostic assessment </w:t>
      </w:r>
      <w:r w:rsidR="00E051B6" w:rsidRPr="00241DAA">
        <w:rPr>
          <w:rFonts w:cs="Arial"/>
          <w:szCs w:val="22"/>
        </w:rPr>
        <w:t xml:space="preserve">of mathematics </w:t>
      </w:r>
      <w:r w:rsidRPr="00241DAA">
        <w:rPr>
          <w:rFonts w:cs="Arial"/>
          <w:szCs w:val="22"/>
        </w:rPr>
        <w:t>should</w:t>
      </w:r>
      <w:r w:rsidR="009F0363" w:rsidRPr="00241DAA">
        <w:rPr>
          <w:rFonts w:cs="Arial"/>
          <w:szCs w:val="22"/>
        </w:rPr>
        <w:t xml:space="preserve"> </w:t>
      </w:r>
      <w:r w:rsidRPr="00241DAA">
        <w:rPr>
          <w:rFonts w:cs="Arial"/>
          <w:szCs w:val="22"/>
        </w:rPr>
        <w:t>be informed by the individual’s history of difficulties</w:t>
      </w:r>
      <w:r w:rsidR="00327DF2" w:rsidRPr="00241DAA">
        <w:rPr>
          <w:rFonts w:cs="Arial"/>
          <w:szCs w:val="22"/>
        </w:rPr>
        <w:t xml:space="preserve"> and </w:t>
      </w:r>
      <w:r w:rsidR="00962A3D" w:rsidRPr="00241DAA">
        <w:rPr>
          <w:rFonts w:cs="Arial"/>
          <w:szCs w:val="22"/>
        </w:rPr>
        <w:t xml:space="preserve">appropriate to their age and stage of </w:t>
      </w:r>
      <w:r w:rsidR="003234C9" w:rsidRPr="00241DAA">
        <w:rPr>
          <w:rFonts w:cs="Arial"/>
          <w:szCs w:val="22"/>
        </w:rPr>
        <w:t>development</w:t>
      </w:r>
      <w:r w:rsidRPr="00241DAA">
        <w:rPr>
          <w:rFonts w:cs="Arial"/>
          <w:szCs w:val="22"/>
        </w:rPr>
        <w:t xml:space="preserve">, rather than by diagnostic </w:t>
      </w:r>
      <w:commentRangeStart w:id="89"/>
      <w:r w:rsidRPr="00241DAA">
        <w:rPr>
          <w:rFonts w:cs="Arial"/>
          <w:szCs w:val="22"/>
        </w:rPr>
        <w:t>categories</w:t>
      </w:r>
      <w:commentRangeEnd w:id="89"/>
      <w:r w:rsidR="00697CCA" w:rsidRPr="00241DAA">
        <w:rPr>
          <w:rStyle w:val="CommentReference"/>
          <w:sz w:val="22"/>
          <w:szCs w:val="22"/>
        </w:rPr>
        <w:commentReference w:id="89"/>
      </w:r>
      <w:r w:rsidR="00BE623F" w:rsidRPr="00241DAA">
        <w:rPr>
          <w:rFonts w:cs="Arial"/>
          <w:szCs w:val="22"/>
        </w:rPr>
        <w:t xml:space="preserve">. </w:t>
      </w:r>
      <w:r w:rsidR="00D96DDE" w:rsidRPr="00241DAA">
        <w:rPr>
          <w:rFonts w:cs="Arial"/>
          <w:szCs w:val="22"/>
        </w:rPr>
        <w:t xml:space="preserve">Therefore, </w:t>
      </w:r>
      <w:r w:rsidR="00CE5428" w:rsidRPr="00241DAA">
        <w:rPr>
          <w:rFonts w:cs="Arial"/>
          <w:szCs w:val="22"/>
        </w:rPr>
        <w:t xml:space="preserve">comprehensive </w:t>
      </w:r>
      <w:r w:rsidR="001D37EF" w:rsidRPr="00241DAA">
        <w:rPr>
          <w:rFonts w:cs="Arial"/>
          <w:szCs w:val="22"/>
        </w:rPr>
        <w:t>information should be sought prior to the assessment.</w:t>
      </w:r>
    </w:p>
    <w:p w14:paraId="5E78B611" w14:textId="57ED83CA" w:rsidR="00314F4A" w:rsidRPr="00241DAA" w:rsidRDefault="00314F4A" w:rsidP="009C5B35">
      <w:pPr>
        <w:spacing w:line="300" w:lineRule="auto"/>
        <w:rPr>
          <w:rFonts w:cs="Arial"/>
        </w:rPr>
      </w:pPr>
      <w:r w:rsidRPr="00241DAA">
        <w:rPr>
          <w:rFonts w:eastAsia="Times New Roman"/>
          <w:lang w:eastAsia="en-GB"/>
        </w:rPr>
        <w:t>Assessors should explore the following, appropriate to the background information, the age and stage of the individual and the emerging profile from the assessment.</w:t>
      </w:r>
    </w:p>
    <w:tbl>
      <w:tblPr>
        <w:tblStyle w:val="TableGrid"/>
        <w:tblW w:w="0" w:type="auto"/>
        <w:tblLook w:val="04A0" w:firstRow="1" w:lastRow="0" w:firstColumn="1" w:lastColumn="0" w:noHBand="0" w:noVBand="1"/>
      </w:tblPr>
      <w:tblGrid>
        <w:gridCol w:w="9776"/>
      </w:tblGrid>
      <w:tr w:rsidR="00314F4A" w:rsidRPr="00241DAA" w14:paraId="125AFF13" w14:textId="77777777" w:rsidTr="002B4354">
        <w:tc>
          <w:tcPr>
            <w:tcW w:w="9776" w:type="dxa"/>
          </w:tcPr>
          <w:p w14:paraId="01F0EA59" w14:textId="09040AF4" w:rsidR="00314F4A" w:rsidRPr="00241DAA" w:rsidRDefault="00314F4A" w:rsidP="00F24B48">
            <w:pPr>
              <w:spacing w:line="276" w:lineRule="auto"/>
              <w:rPr>
                <w:rFonts w:eastAsia="Times New Roman"/>
                <w:b/>
                <w:bCs/>
                <w:szCs w:val="22"/>
                <w:lang w:eastAsia="en-GB"/>
              </w:rPr>
            </w:pPr>
            <w:r w:rsidRPr="00241DAA">
              <w:rPr>
                <w:rFonts w:eastAsia="Times New Roman" w:cs="Times New Roman"/>
                <w:b/>
                <w:bCs/>
                <w:color w:val="000000"/>
                <w:kern w:val="0"/>
                <w:szCs w:val="22"/>
                <w:lang w:eastAsia="en-GB"/>
                <w14:ligatures w14:val="none"/>
              </w:rPr>
              <w:t>Table 2 –</w:t>
            </w:r>
            <w:r w:rsidRPr="00241DAA">
              <w:rPr>
                <w:rFonts w:eastAsia="Times New Roman" w:cs="Times New Roman"/>
                <w:color w:val="000000"/>
                <w:kern w:val="0"/>
                <w:szCs w:val="22"/>
                <w:lang w:eastAsia="en-GB"/>
                <w14:ligatures w14:val="none"/>
              </w:rPr>
              <w:t xml:space="preserve"> </w:t>
            </w:r>
            <w:commentRangeStart w:id="90"/>
            <w:r w:rsidRPr="00241DAA">
              <w:rPr>
                <w:rFonts w:eastAsia="Times New Roman"/>
                <w:b/>
                <w:bCs/>
                <w:szCs w:val="22"/>
                <w:lang w:eastAsia="en-GB"/>
              </w:rPr>
              <w:t xml:space="preserve">Standardised tests </w:t>
            </w:r>
            <w:commentRangeEnd w:id="90"/>
            <w:r w:rsidR="00697CCA" w:rsidRPr="00241DAA">
              <w:rPr>
                <w:rStyle w:val="CommentReference"/>
                <w:sz w:val="22"/>
                <w:szCs w:val="22"/>
              </w:rPr>
              <w:commentReference w:id="90"/>
            </w:r>
            <w:r w:rsidRPr="00241DAA">
              <w:rPr>
                <w:rFonts w:eastAsia="Times New Roman"/>
                <w:b/>
                <w:bCs/>
                <w:szCs w:val="22"/>
                <w:lang w:eastAsia="en-GB"/>
              </w:rPr>
              <w:t>and qualitative information that should be included in a diagnostic assessment of a SpLD in Mathematics/ Dyscalculia</w:t>
            </w:r>
          </w:p>
        </w:tc>
      </w:tr>
      <w:tr w:rsidR="00D320B2" w:rsidRPr="00241DAA" w14:paraId="1403942B" w14:textId="77777777" w:rsidTr="002B4354">
        <w:tc>
          <w:tcPr>
            <w:tcW w:w="9776" w:type="dxa"/>
          </w:tcPr>
          <w:p w14:paraId="2ED99333" w14:textId="3DA3F4D8" w:rsidR="00D320B2" w:rsidRPr="00241DAA" w:rsidRDefault="00653859" w:rsidP="00F24B48">
            <w:pPr>
              <w:spacing w:line="276" w:lineRule="auto"/>
              <w:rPr>
                <w:rFonts w:eastAsia="Times New Roman"/>
                <w:b/>
                <w:bCs/>
                <w:szCs w:val="22"/>
                <w:lang w:eastAsia="en-GB"/>
              </w:rPr>
            </w:pPr>
            <w:r w:rsidRPr="00241DAA">
              <w:rPr>
                <w:rFonts w:eastAsia="Times New Roman"/>
                <w:b/>
                <w:bCs/>
                <w:szCs w:val="22"/>
                <w:lang w:eastAsia="en-GB"/>
              </w:rPr>
              <w:t xml:space="preserve">Language </w:t>
            </w:r>
          </w:p>
        </w:tc>
      </w:tr>
      <w:tr w:rsidR="00D320B2" w:rsidRPr="00241DAA" w14:paraId="22337F82" w14:textId="77777777" w:rsidTr="002B4354">
        <w:tc>
          <w:tcPr>
            <w:tcW w:w="9776" w:type="dxa"/>
          </w:tcPr>
          <w:p w14:paraId="1E4F11D5" w14:textId="77777777" w:rsidR="00D320B2" w:rsidRPr="00241DAA" w:rsidRDefault="00D320B2" w:rsidP="00F24B48">
            <w:pPr>
              <w:spacing w:line="276" w:lineRule="auto"/>
              <w:rPr>
                <w:rFonts w:eastAsia="Times New Roman" w:cs="Times New Roman"/>
                <w:kern w:val="0"/>
                <w:szCs w:val="22"/>
                <w:lang w:eastAsia="en-GB"/>
                <w14:ligatures w14:val="none"/>
              </w:rPr>
            </w:pPr>
            <w:r w:rsidRPr="00241DAA">
              <w:rPr>
                <w:rFonts w:eastAsia="Times New Roman" w:cs="Times New Roman"/>
                <w:kern w:val="0"/>
                <w:szCs w:val="22"/>
                <w:lang w:eastAsia="en-GB"/>
                <w14:ligatures w14:val="none"/>
              </w:rPr>
              <w:t xml:space="preserve">Standardised tests and qualitative observations on: </w:t>
            </w:r>
          </w:p>
          <w:p w14:paraId="5EED4AD9" w14:textId="7348D2E2" w:rsidR="00D320B2" w:rsidRPr="00241DAA" w:rsidRDefault="00D320B2" w:rsidP="00F24B48">
            <w:pPr>
              <w:pStyle w:val="ListParagraph"/>
              <w:numPr>
                <w:ilvl w:val="0"/>
                <w:numId w:val="9"/>
              </w:numPr>
              <w:spacing w:line="276" w:lineRule="auto"/>
              <w:ind w:left="357" w:hanging="357"/>
              <w:rPr>
                <w:szCs w:val="22"/>
              </w:rPr>
            </w:pPr>
            <w:r w:rsidRPr="00241DAA">
              <w:rPr>
                <w:b/>
                <w:bCs/>
                <w:szCs w:val="22"/>
              </w:rPr>
              <w:t>Receptive language</w:t>
            </w:r>
            <w:r w:rsidRPr="00241DAA">
              <w:rPr>
                <w:szCs w:val="22"/>
              </w:rPr>
              <w:t xml:space="preserve"> and listening comprehension.</w:t>
            </w:r>
          </w:p>
          <w:p w14:paraId="678A78FB" w14:textId="77777777" w:rsidR="00D320B2" w:rsidRPr="00241DAA" w:rsidRDefault="00D320B2" w:rsidP="00F24B48">
            <w:pPr>
              <w:pStyle w:val="ListParagraph"/>
              <w:numPr>
                <w:ilvl w:val="0"/>
                <w:numId w:val="9"/>
              </w:numPr>
              <w:spacing w:line="276" w:lineRule="auto"/>
              <w:ind w:left="357" w:hanging="357"/>
              <w:rPr>
                <w:szCs w:val="22"/>
              </w:rPr>
            </w:pPr>
            <w:r w:rsidRPr="00241DAA">
              <w:rPr>
                <w:b/>
                <w:bCs/>
                <w:szCs w:val="22"/>
              </w:rPr>
              <w:t>Expressive language</w:t>
            </w:r>
            <w:r w:rsidRPr="00241DAA">
              <w:rPr>
                <w:szCs w:val="22"/>
              </w:rPr>
              <w:t xml:space="preserve">. </w:t>
            </w:r>
          </w:p>
          <w:p w14:paraId="6BCF65B1" w14:textId="77777777" w:rsidR="00D320B2" w:rsidRPr="00241DAA" w:rsidRDefault="00D320B2" w:rsidP="00F24B48">
            <w:pPr>
              <w:pStyle w:val="ListParagraph"/>
              <w:numPr>
                <w:ilvl w:val="0"/>
                <w:numId w:val="9"/>
              </w:numPr>
              <w:spacing w:line="276" w:lineRule="auto"/>
              <w:ind w:left="357" w:hanging="357"/>
              <w:rPr>
                <w:szCs w:val="22"/>
              </w:rPr>
            </w:pPr>
            <w:r w:rsidRPr="00241DAA">
              <w:rPr>
                <w:szCs w:val="22"/>
              </w:rPr>
              <w:t xml:space="preserve">Measures of </w:t>
            </w:r>
            <w:r w:rsidRPr="00241DAA">
              <w:rPr>
                <w:b/>
                <w:bCs/>
                <w:szCs w:val="22"/>
              </w:rPr>
              <w:t>verbal reasoning</w:t>
            </w:r>
            <w:r w:rsidRPr="00241DAA">
              <w:rPr>
                <w:szCs w:val="22"/>
              </w:rPr>
              <w:t xml:space="preserve">. </w:t>
            </w:r>
          </w:p>
          <w:p w14:paraId="6857EDE4" w14:textId="79192219" w:rsidR="00803A77" w:rsidRPr="00241DAA" w:rsidRDefault="00D320B2" w:rsidP="00001F6E">
            <w:pPr>
              <w:pStyle w:val="ListParagraph"/>
              <w:numPr>
                <w:ilvl w:val="0"/>
                <w:numId w:val="9"/>
              </w:numPr>
              <w:spacing w:line="276" w:lineRule="auto"/>
              <w:ind w:left="357" w:hanging="357"/>
              <w:rPr>
                <w:szCs w:val="22"/>
              </w:rPr>
            </w:pPr>
            <w:r w:rsidRPr="00241DAA">
              <w:rPr>
                <w:bCs/>
                <w:szCs w:val="22"/>
              </w:rPr>
              <w:t>Tests of phonological awareness may be used at the discretion of the assessor for younger learners.</w:t>
            </w:r>
          </w:p>
        </w:tc>
      </w:tr>
      <w:tr w:rsidR="00D942E9" w:rsidRPr="00241DAA" w14:paraId="0723729D" w14:textId="77777777" w:rsidTr="002B4354">
        <w:tc>
          <w:tcPr>
            <w:tcW w:w="9776" w:type="dxa"/>
          </w:tcPr>
          <w:p w14:paraId="1350358F" w14:textId="77777777" w:rsidR="00D942E9" w:rsidRPr="00241DAA" w:rsidRDefault="00D942E9" w:rsidP="00F24B48">
            <w:pPr>
              <w:spacing w:line="276" w:lineRule="auto"/>
              <w:rPr>
                <w:rFonts w:eastAsia="Times New Roman"/>
                <w:b/>
                <w:bCs/>
                <w:szCs w:val="22"/>
                <w:lang w:eastAsia="en-GB"/>
              </w:rPr>
            </w:pPr>
            <w:r w:rsidRPr="00241DAA">
              <w:rPr>
                <w:rFonts w:eastAsia="Times New Roman"/>
                <w:b/>
                <w:bCs/>
                <w:szCs w:val="22"/>
                <w:lang w:eastAsia="en-GB"/>
              </w:rPr>
              <w:lastRenderedPageBreak/>
              <w:t>Attainment</w:t>
            </w:r>
          </w:p>
        </w:tc>
      </w:tr>
      <w:tr w:rsidR="00D942E9" w:rsidRPr="00241DAA" w14:paraId="38F8D344" w14:textId="77777777" w:rsidTr="002B4354">
        <w:tc>
          <w:tcPr>
            <w:tcW w:w="9776" w:type="dxa"/>
          </w:tcPr>
          <w:p w14:paraId="75F0A555" w14:textId="5595BCC9" w:rsidR="00D942E9" w:rsidRPr="00241DAA" w:rsidRDefault="00D942E9" w:rsidP="00F24B48">
            <w:pPr>
              <w:spacing w:line="276" w:lineRule="auto"/>
              <w:rPr>
                <w:rFonts w:eastAsia="Times New Roman" w:cs="Times New Roman"/>
                <w:b/>
                <w:bCs/>
                <w:kern w:val="0"/>
                <w:szCs w:val="22"/>
                <w:lang w:eastAsia="en-GB"/>
                <w14:ligatures w14:val="none"/>
              </w:rPr>
            </w:pPr>
            <w:r w:rsidRPr="00241DAA">
              <w:rPr>
                <w:rFonts w:eastAsia="Times New Roman" w:cs="Times New Roman"/>
                <w:b/>
                <w:bCs/>
                <w:kern w:val="0"/>
                <w:szCs w:val="22"/>
                <w:lang w:eastAsia="en-GB"/>
                <w14:ligatures w14:val="none"/>
              </w:rPr>
              <w:t>Maths attainment</w:t>
            </w:r>
            <w:r w:rsidR="007C097B" w:rsidRPr="00241DAA">
              <w:rPr>
                <w:rFonts w:eastAsia="Times New Roman" w:cs="Times New Roman"/>
                <w:b/>
                <w:bCs/>
                <w:kern w:val="0"/>
                <w:szCs w:val="22"/>
                <w:lang w:eastAsia="en-GB"/>
                <w14:ligatures w14:val="none"/>
              </w:rPr>
              <w:t xml:space="preserve"> standardised measures:</w:t>
            </w:r>
          </w:p>
          <w:p w14:paraId="2C03A5D7" w14:textId="77777777" w:rsidR="00D942E9" w:rsidRPr="00241DAA" w:rsidRDefault="00D942E9" w:rsidP="00F24B48">
            <w:pPr>
              <w:pStyle w:val="ListParagraph"/>
              <w:numPr>
                <w:ilvl w:val="0"/>
                <w:numId w:val="20"/>
              </w:numPr>
              <w:spacing w:line="276" w:lineRule="auto"/>
              <w:ind w:left="357" w:hanging="357"/>
              <w:textAlignment w:val="baseline"/>
              <w:rPr>
                <w:rFonts w:eastAsia="Times New Roman" w:cs="Times New Roman"/>
                <w:kern w:val="0"/>
                <w:szCs w:val="22"/>
                <w:lang w:eastAsia="en-GB"/>
                <w14:ligatures w14:val="none"/>
              </w:rPr>
            </w:pPr>
            <w:r w:rsidRPr="00241DAA">
              <w:rPr>
                <w:rFonts w:eastAsia="Times New Roman" w:cs="Times New Roman"/>
                <w:b/>
                <w:bCs/>
                <w:kern w:val="0"/>
                <w:szCs w:val="22"/>
                <w:lang w:eastAsia="en-GB"/>
                <w14:ligatures w14:val="none"/>
              </w:rPr>
              <w:t xml:space="preserve">Timed test(s) of basic calculation  </w:t>
            </w:r>
          </w:p>
          <w:p w14:paraId="22FDFB9B" w14:textId="77777777" w:rsidR="00D942E9" w:rsidRPr="00241DAA" w:rsidRDefault="00D942E9" w:rsidP="00F24B48">
            <w:pPr>
              <w:pStyle w:val="ListParagraph"/>
              <w:numPr>
                <w:ilvl w:val="0"/>
                <w:numId w:val="20"/>
              </w:numPr>
              <w:spacing w:line="276" w:lineRule="auto"/>
              <w:ind w:left="357" w:hanging="357"/>
              <w:textAlignment w:val="baseline"/>
              <w:rPr>
                <w:rFonts w:eastAsia="Times New Roman" w:cs="Times New Roman"/>
                <w:kern w:val="0"/>
                <w:szCs w:val="22"/>
                <w:lang w:eastAsia="en-GB"/>
                <w14:ligatures w14:val="none"/>
              </w:rPr>
            </w:pPr>
            <w:r w:rsidRPr="00241DAA">
              <w:rPr>
                <w:rFonts w:eastAsia="Times New Roman" w:cs="Times New Roman"/>
                <w:kern w:val="0"/>
                <w:szCs w:val="22"/>
                <w:lang w:eastAsia="en-GB"/>
                <w14:ligatures w14:val="none"/>
              </w:rPr>
              <w:t xml:space="preserve">A written untimed </w:t>
            </w:r>
            <w:r w:rsidRPr="00241DAA">
              <w:rPr>
                <w:rFonts w:eastAsia="Times New Roman" w:cs="Times New Roman"/>
                <w:b/>
                <w:bCs/>
                <w:kern w:val="0"/>
                <w:szCs w:val="22"/>
                <w:lang w:eastAsia="en-GB"/>
                <w14:ligatures w14:val="none"/>
              </w:rPr>
              <w:t>test of graded computation</w:t>
            </w:r>
          </w:p>
          <w:p w14:paraId="7B197F16" w14:textId="2F1AA52D" w:rsidR="00B67E84" w:rsidRPr="00241DAA" w:rsidRDefault="00B67E84" w:rsidP="00F24B48">
            <w:pPr>
              <w:pStyle w:val="ListParagraph"/>
              <w:numPr>
                <w:ilvl w:val="0"/>
                <w:numId w:val="20"/>
              </w:numPr>
              <w:spacing w:line="276" w:lineRule="auto"/>
              <w:ind w:left="357" w:hanging="357"/>
              <w:textAlignment w:val="baseline"/>
              <w:rPr>
                <w:rFonts w:eastAsia="Times New Roman" w:cs="Times New Roman"/>
                <w:b/>
                <w:bCs/>
                <w:kern w:val="0"/>
                <w:szCs w:val="22"/>
                <w:lang w:eastAsia="en-GB"/>
                <w14:ligatures w14:val="none"/>
              </w:rPr>
            </w:pPr>
            <w:r w:rsidRPr="00241DAA">
              <w:rPr>
                <w:rFonts w:eastAsia="Times New Roman" w:cs="Times New Roman"/>
                <w:b/>
                <w:bCs/>
                <w:kern w:val="0"/>
                <w:szCs w:val="22"/>
                <w:lang w:eastAsia="en-GB"/>
                <w14:ligatures w14:val="none"/>
              </w:rPr>
              <w:t>General maths attainment</w:t>
            </w:r>
          </w:p>
          <w:p w14:paraId="04AA1C44" w14:textId="77777777" w:rsidR="00D942E9" w:rsidRPr="00241DAA" w:rsidRDefault="00D942E9" w:rsidP="00F24B48">
            <w:pPr>
              <w:pStyle w:val="ListParagraph"/>
              <w:numPr>
                <w:ilvl w:val="0"/>
                <w:numId w:val="20"/>
              </w:numPr>
              <w:spacing w:line="276" w:lineRule="auto"/>
              <w:ind w:left="357" w:hanging="357"/>
              <w:textAlignment w:val="baseline"/>
              <w:rPr>
                <w:rFonts w:eastAsia="Times New Roman" w:cs="Times New Roman"/>
                <w:kern w:val="0"/>
                <w:szCs w:val="22"/>
                <w:lang w:eastAsia="en-GB"/>
                <w14:ligatures w14:val="none"/>
              </w:rPr>
            </w:pPr>
            <w:r w:rsidRPr="00241DAA">
              <w:rPr>
                <w:b/>
                <w:bCs/>
                <w:szCs w:val="22"/>
              </w:rPr>
              <w:t>Mathematics reasoning and problem solving</w:t>
            </w:r>
            <w:r w:rsidRPr="00241DAA">
              <w:rPr>
                <w:szCs w:val="22"/>
              </w:rPr>
              <w:t>, including worded problems</w:t>
            </w:r>
          </w:p>
          <w:p w14:paraId="0D0AFD9A" w14:textId="77777777" w:rsidR="00D942E9" w:rsidRPr="00241DAA" w:rsidRDefault="00D942E9" w:rsidP="00F24B48">
            <w:pPr>
              <w:spacing w:line="276" w:lineRule="auto"/>
              <w:textAlignment w:val="baseline"/>
              <w:rPr>
                <w:rFonts w:eastAsia="Times New Roman" w:cs="Times New Roman"/>
                <w:kern w:val="0"/>
                <w:szCs w:val="22"/>
                <w:lang w:eastAsia="en-GB"/>
                <w14:ligatures w14:val="none"/>
              </w:rPr>
            </w:pPr>
          </w:p>
          <w:p w14:paraId="462526A3" w14:textId="583C3DB6" w:rsidR="00D942E9" w:rsidRPr="00241DAA" w:rsidRDefault="00D942E9" w:rsidP="00F24B48">
            <w:pPr>
              <w:spacing w:line="276" w:lineRule="auto"/>
              <w:textAlignment w:val="baseline"/>
              <w:rPr>
                <w:rFonts w:eastAsia="Times New Roman" w:cs="Times New Roman"/>
                <w:kern w:val="0"/>
                <w:szCs w:val="22"/>
                <w:lang w:eastAsia="en-GB"/>
                <w14:ligatures w14:val="none"/>
              </w:rPr>
            </w:pPr>
            <w:r w:rsidRPr="00241DAA">
              <w:rPr>
                <w:rFonts w:eastAsia="Times New Roman" w:cs="Times New Roman"/>
                <w:kern w:val="0"/>
                <w:szCs w:val="22"/>
                <w:lang w:eastAsia="en-GB"/>
                <w14:ligatures w14:val="none"/>
              </w:rPr>
              <w:t xml:space="preserve">Informal and/or qualitative assessments </w:t>
            </w:r>
            <w:r w:rsidR="007E5EB5" w:rsidRPr="00241DAA">
              <w:rPr>
                <w:rFonts w:eastAsia="Times New Roman" w:cs="Times New Roman"/>
                <w:kern w:val="0"/>
                <w:szCs w:val="22"/>
                <w:lang w:eastAsia="en-GB"/>
                <w14:ligatures w14:val="none"/>
              </w:rPr>
              <w:t>should</w:t>
            </w:r>
            <w:r w:rsidRPr="00241DAA">
              <w:rPr>
                <w:rFonts w:eastAsia="Times New Roman" w:cs="Times New Roman"/>
                <w:kern w:val="0"/>
                <w:szCs w:val="22"/>
                <w:lang w:eastAsia="en-GB"/>
                <w14:ligatures w14:val="none"/>
              </w:rPr>
              <w:t xml:space="preserve"> be used to supplement standardised assessments</w:t>
            </w:r>
            <w:r w:rsidR="007E5EB5" w:rsidRPr="00241DAA">
              <w:rPr>
                <w:rFonts w:eastAsia="Times New Roman" w:cs="Times New Roman"/>
                <w:kern w:val="0"/>
                <w:szCs w:val="22"/>
                <w:lang w:eastAsia="en-GB"/>
                <w14:ligatures w14:val="none"/>
              </w:rPr>
              <w:t xml:space="preserve">. </w:t>
            </w:r>
          </w:p>
          <w:p w14:paraId="1A48059F" w14:textId="77777777" w:rsidR="00D942E9" w:rsidRPr="00241DAA" w:rsidRDefault="00D942E9" w:rsidP="00F24B48">
            <w:pPr>
              <w:spacing w:line="276" w:lineRule="auto"/>
              <w:ind w:left="357" w:hanging="357"/>
              <w:textAlignment w:val="baseline"/>
              <w:rPr>
                <w:rFonts w:eastAsia="Times New Roman" w:cs="Times New Roman"/>
                <w:b/>
                <w:bCs/>
                <w:kern w:val="0"/>
                <w:szCs w:val="22"/>
                <w:lang w:eastAsia="en-GB"/>
                <w14:ligatures w14:val="none"/>
              </w:rPr>
            </w:pPr>
          </w:p>
          <w:p w14:paraId="580C6666" w14:textId="77777777" w:rsidR="00D942E9" w:rsidRPr="00241DAA" w:rsidRDefault="00D942E9" w:rsidP="00F24B48">
            <w:pPr>
              <w:spacing w:line="276" w:lineRule="auto"/>
              <w:ind w:left="357" w:hanging="357"/>
              <w:textAlignment w:val="baseline"/>
              <w:rPr>
                <w:rFonts w:eastAsia="Times New Roman" w:cs="Times New Roman"/>
                <w:kern w:val="0"/>
                <w:szCs w:val="22"/>
                <w:lang w:eastAsia="en-GB"/>
                <w14:ligatures w14:val="none"/>
              </w:rPr>
            </w:pPr>
            <w:r w:rsidRPr="00241DAA">
              <w:rPr>
                <w:rFonts w:eastAsia="Times New Roman" w:cs="Times New Roman"/>
                <w:b/>
                <w:bCs/>
                <w:kern w:val="0"/>
                <w:szCs w:val="22"/>
                <w:lang w:eastAsia="en-GB"/>
                <w14:ligatures w14:val="none"/>
              </w:rPr>
              <w:t>Literacy attainment</w:t>
            </w:r>
            <w:r w:rsidRPr="00241DAA">
              <w:rPr>
                <w:rFonts w:eastAsia="Times New Roman" w:cs="Times New Roman"/>
                <w:kern w:val="0"/>
                <w:szCs w:val="22"/>
                <w:lang w:eastAsia="en-GB"/>
                <w14:ligatures w14:val="none"/>
              </w:rPr>
              <w:t>:</w:t>
            </w:r>
          </w:p>
          <w:p w14:paraId="6EC13563" w14:textId="77777777" w:rsidR="00D942E9" w:rsidRPr="00241DAA" w:rsidRDefault="00D942E9" w:rsidP="00F24B48">
            <w:pPr>
              <w:pStyle w:val="ListParagraph"/>
              <w:numPr>
                <w:ilvl w:val="0"/>
                <w:numId w:val="31"/>
              </w:numPr>
              <w:spacing w:line="276" w:lineRule="auto"/>
              <w:ind w:left="357" w:hanging="357"/>
              <w:textAlignment w:val="baseline"/>
              <w:rPr>
                <w:szCs w:val="22"/>
              </w:rPr>
            </w:pPr>
            <w:r w:rsidRPr="00241DAA">
              <w:rPr>
                <w:szCs w:val="22"/>
              </w:rPr>
              <w:t>Limited to avoid over testing.</w:t>
            </w:r>
          </w:p>
          <w:p w14:paraId="2D4D03BE" w14:textId="77777777" w:rsidR="00D942E9" w:rsidRPr="00241DAA" w:rsidRDefault="00D942E9" w:rsidP="00F24B48">
            <w:pPr>
              <w:pStyle w:val="ListParagraph"/>
              <w:numPr>
                <w:ilvl w:val="0"/>
                <w:numId w:val="31"/>
              </w:numPr>
              <w:spacing w:line="276" w:lineRule="auto"/>
              <w:ind w:left="357" w:hanging="357"/>
              <w:textAlignment w:val="baseline"/>
              <w:rPr>
                <w:rFonts w:eastAsia="Times New Roman" w:cs="Times New Roman"/>
                <w:kern w:val="0"/>
                <w:szCs w:val="22"/>
                <w:lang w:eastAsia="en-GB"/>
                <w14:ligatures w14:val="none"/>
              </w:rPr>
            </w:pPr>
            <w:r w:rsidRPr="00241DAA">
              <w:rPr>
                <w:szCs w:val="22"/>
              </w:rPr>
              <w:t xml:space="preserve">Informed by the background information together with </w:t>
            </w:r>
            <w:commentRangeStart w:id="91"/>
            <w:r w:rsidRPr="00241DAA">
              <w:rPr>
                <w:szCs w:val="22"/>
              </w:rPr>
              <w:t>observations</w:t>
            </w:r>
            <w:commentRangeEnd w:id="91"/>
            <w:r w:rsidR="00AB6ADE" w:rsidRPr="00241DAA">
              <w:rPr>
                <w:rStyle w:val="CommentReference"/>
                <w:sz w:val="22"/>
                <w:szCs w:val="22"/>
              </w:rPr>
              <w:commentReference w:id="91"/>
            </w:r>
            <w:r w:rsidRPr="00241DAA">
              <w:rPr>
                <w:szCs w:val="22"/>
              </w:rPr>
              <w:t xml:space="preserve"> and findings of the assessment.</w:t>
            </w:r>
          </w:p>
          <w:p w14:paraId="052A0B1C" w14:textId="77777777" w:rsidR="00544165" w:rsidRPr="00241DAA" w:rsidRDefault="00544165" w:rsidP="00F24B48">
            <w:pPr>
              <w:pStyle w:val="ListParagraph"/>
              <w:spacing w:line="276" w:lineRule="auto"/>
              <w:ind w:left="357"/>
              <w:textAlignment w:val="baseline"/>
              <w:rPr>
                <w:rFonts w:eastAsia="Times New Roman" w:cs="Times New Roman"/>
                <w:kern w:val="0"/>
                <w:szCs w:val="22"/>
                <w:lang w:eastAsia="en-GB"/>
                <w14:ligatures w14:val="none"/>
              </w:rPr>
            </w:pPr>
          </w:p>
        </w:tc>
      </w:tr>
      <w:tr w:rsidR="00A616BC" w:rsidRPr="00241DAA" w14:paraId="7FC66D2B" w14:textId="77777777" w:rsidTr="002B4354">
        <w:tc>
          <w:tcPr>
            <w:tcW w:w="9776" w:type="dxa"/>
          </w:tcPr>
          <w:p w14:paraId="1CA4F7E2" w14:textId="77777777" w:rsidR="00A616BC" w:rsidRPr="00241DAA" w:rsidRDefault="00A616BC" w:rsidP="00F24B48">
            <w:pPr>
              <w:spacing w:line="276" w:lineRule="auto"/>
              <w:rPr>
                <w:rFonts w:eastAsia="Times New Roman"/>
                <w:b/>
                <w:bCs/>
                <w:szCs w:val="22"/>
                <w:lang w:eastAsia="en-GB"/>
              </w:rPr>
            </w:pPr>
            <w:r w:rsidRPr="00241DAA">
              <w:rPr>
                <w:rFonts w:eastAsia="Times New Roman"/>
                <w:b/>
                <w:bCs/>
                <w:szCs w:val="22"/>
                <w:lang w:eastAsia="en-GB"/>
              </w:rPr>
              <w:t>Cognitive Profile</w:t>
            </w:r>
          </w:p>
        </w:tc>
      </w:tr>
      <w:tr w:rsidR="00A616BC" w:rsidRPr="00241DAA" w14:paraId="61606804" w14:textId="77777777" w:rsidTr="002B4354">
        <w:tc>
          <w:tcPr>
            <w:tcW w:w="9776" w:type="dxa"/>
          </w:tcPr>
          <w:p w14:paraId="55C821FD" w14:textId="77777777" w:rsidR="00A616BC" w:rsidRPr="00241DAA" w:rsidRDefault="00A616BC" w:rsidP="00F24B48">
            <w:pPr>
              <w:spacing w:line="276" w:lineRule="auto"/>
              <w:rPr>
                <w:b/>
                <w:bCs/>
                <w:szCs w:val="22"/>
              </w:rPr>
            </w:pPr>
            <w:r w:rsidRPr="00241DAA">
              <w:rPr>
                <w:rFonts w:eastAsia="Times New Roman"/>
                <w:b/>
                <w:bCs/>
                <w:szCs w:val="22"/>
                <w:lang w:eastAsia="en-GB"/>
              </w:rPr>
              <w:t>Numerical cognition</w:t>
            </w:r>
          </w:p>
          <w:p w14:paraId="3E4AC016" w14:textId="77777777" w:rsidR="00A616BC" w:rsidRPr="00241DAA" w:rsidRDefault="00A616BC" w:rsidP="00F24B48">
            <w:pPr>
              <w:pStyle w:val="ListParagraph"/>
              <w:numPr>
                <w:ilvl w:val="0"/>
                <w:numId w:val="20"/>
              </w:numPr>
              <w:spacing w:line="276" w:lineRule="auto"/>
              <w:ind w:left="357" w:hanging="357"/>
              <w:textAlignment w:val="baseline"/>
              <w:rPr>
                <w:rFonts w:eastAsia="Times New Roman"/>
                <w:szCs w:val="22"/>
                <w:lang w:eastAsia="en-GB"/>
              </w:rPr>
            </w:pPr>
            <w:r w:rsidRPr="00241DAA">
              <w:rPr>
                <w:rFonts w:eastAsia="Times New Roman" w:cs="Arial"/>
                <w:kern w:val="0"/>
                <w:szCs w:val="22"/>
                <w:lang w:eastAsia="en-GB"/>
                <w14:ligatures w14:val="none"/>
              </w:rPr>
              <w:t>A standardised test of</w:t>
            </w:r>
            <w:r w:rsidRPr="00241DAA">
              <w:rPr>
                <w:rFonts w:eastAsia="Times New Roman" w:cs="Arial"/>
                <w:b/>
                <w:bCs/>
                <w:kern w:val="0"/>
                <w:szCs w:val="22"/>
                <w:lang w:eastAsia="en-GB"/>
                <w14:ligatures w14:val="none"/>
              </w:rPr>
              <w:t xml:space="preserve"> symbolic magnitude comparison</w:t>
            </w:r>
            <w:r w:rsidRPr="00241DAA">
              <w:rPr>
                <w:rFonts w:eastAsia="Times New Roman" w:cs="Arial"/>
                <w:kern w:val="0"/>
                <w:szCs w:val="22"/>
                <w:lang w:eastAsia="en-GB"/>
                <w14:ligatures w14:val="none"/>
              </w:rPr>
              <w:t xml:space="preserve"> (digit comparison) </w:t>
            </w:r>
          </w:p>
          <w:p w14:paraId="67AF343C" w14:textId="77777777" w:rsidR="000E4587" w:rsidRPr="00241DAA" w:rsidRDefault="00A616BC" w:rsidP="00F24B48">
            <w:pPr>
              <w:pStyle w:val="ListParagraph"/>
              <w:numPr>
                <w:ilvl w:val="0"/>
                <w:numId w:val="20"/>
              </w:numPr>
              <w:spacing w:line="276" w:lineRule="auto"/>
              <w:ind w:left="357" w:hanging="357"/>
              <w:textAlignment w:val="baseline"/>
              <w:rPr>
                <w:rFonts w:eastAsia="Times New Roman"/>
                <w:szCs w:val="22"/>
                <w:lang w:eastAsia="en-GB"/>
              </w:rPr>
            </w:pPr>
            <w:r w:rsidRPr="00241DAA">
              <w:rPr>
                <w:rFonts w:eastAsia="Times New Roman" w:cs="Arial"/>
                <w:kern w:val="0"/>
                <w:szCs w:val="22"/>
                <w:lang w:eastAsia="en-GB"/>
                <w14:ligatures w14:val="none"/>
              </w:rPr>
              <w:t xml:space="preserve">Other </w:t>
            </w:r>
            <w:commentRangeStart w:id="92"/>
            <w:r w:rsidRPr="00241DAA">
              <w:rPr>
                <w:rFonts w:eastAsia="Times New Roman" w:cs="Arial"/>
                <w:kern w:val="0"/>
                <w:szCs w:val="22"/>
                <w:lang w:eastAsia="en-GB"/>
                <w14:ligatures w14:val="none"/>
              </w:rPr>
              <w:t>standardised</w:t>
            </w:r>
            <w:commentRangeEnd w:id="92"/>
            <w:r w:rsidR="005336A7" w:rsidRPr="00241DAA">
              <w:rPr>
                <w:rStyle w:val="CommentReference"/>
                <w:sz w:val="22"/>
                <w:szCs w:val="22"/>
              </w:rPr>
              <w:commentReference w:id="92"/>
            </w:r>
            <w:r w:rsidRPr="00241DAA">
              <w:rPr>
                <w:rFonts w:eastAsia="Times New Roman" w:cs="Arial"/>
                <w:kern w:val="0"/>
                <w:szCs w:val="22"/>
                <w:lang w:eastAsia="en-GB"/>
                <w14:ligatures w14:val="none"/>
              </w:rPr>
              <w:t xml:space="preserve"> or informal tests as appropriate to the age and stage of the individual.</w:t>
            </w:r>
          </w:p>
          <w:p w14:paraId="34F164F6" w14:textId="1C2C107C" w:rsidR="000E4587" w:rsidRPr="00241DAA" w:rsidRDefault="000E4587" w:rsidP="00F24B48">
            <w:pPr>
              <w:pStyle w:val="ListParagraph"/>
              <w:numPr>
                <w:ilvl w:val="0"/>
                <w:numId w:val="20"/>
              </w:numPr>
              <w:spacing w:line="276" w:lineRule="auto"/>
              <w:ind w:left="357" w:hanging="357"/>
              <w:textAlignment w:val="baseline"/>
              <w:rPr>
                <w:rFonts w:eastAsia="Times New Roman"/>
                <w:szCs w:val="22"/>
                <w:lang w:eastAsia="en-GB"/>
              </w:rPr>
            </w:pPr>
            <w:r w:rsidRPr="00241DAA">
              <w:rPr>
                <w:rFonts w:cs="Calibri"/>
                <w:szCs w:val="22"/>
              </w:rPr>
              <w:t>A standardised test and /or qualitative observations and analysis of</w:t>
            </w:r>
            <w:r w:rsidRPr="00241DAA">
              <w:rPr>
                <w:rFonts w:cs="Calibri"/>
                <w:b/>
                <w:bCs/>
                <w:szCs w:val="22"/>
              </w:rPr>
              <w:t xml:space="preserve"> mastery of mathematics language.</w:t>
            </w:r>
          </w:p>
          <w:p w14:paraId="19F26CB3" w14:textId="77777777" w:rsidR="00621DF1" w:rsidRPr="00241DAA" w:rsidRDefault="00621DF1" w:rsidP="00F24B48">
            <w:pPr>
              <w:spacing w:line="276" w:lineRule="auto"/>
              <w:textAlignment w:val="baseline"/>
              <w:rPr>
                <w:rFonts w:cs="Calibri"/>
                <w:szCs w:val="22"/>
              </w:rPr>
            </w:pPr>
          </w:p>
          <w:p w14:paraId="257451CF" w14:textId="77777777" w:rsidR="00273F59" w:rsidRPr="00241DAA" w:rsidRDefault="00A616BC" w:rsidP="00F24B48">
            <w:pPr>
              <w:spacing w:line="276" w:lineRule="auto"/>
              <w:textAlignment w:val="baseline"/>
              <w:rPr>
                <w:rFonts w:cs="Calibri"/>
                <w:szCs w:val="22"/>
              </w:rPr>
            </w:pPr>
            <w:r w:rsidRPr="00241DAA">
              <w:rPr>
                <w:rFonts w:cs="Calibri"/>
                <w:szCs w:val="22"/>
              </w:rPr>
              <w:t>Qualitative assessment and observations related to numerical magnitude processing gathered during the maths attainment tests can be used to supplement standardised assessments according to age and stage</w:t>
            </w:r>
            <w:r w:rsidR="00273F59" w:rsidRPr="00241DAA">
              <w:rPr>
                <w:rFonts w:cs="Calibri"/>
                <w:szCs w:val="22"/>
              </w:rPr>
              <w:t>.</w:t>
            </w:r>
          </w:p>
          <w:p w14:paraId="5080343A" w14:textId="77777777" w:rsidR="0064577E" w:rsidRPr="00241DAA" w:rsidRDefault="0064577E" w:rsidP="00F24B48">
            <w:pPr>
              <w:spacing w:line="276" w:lineRule="auto"/>
              <w:textAlignment w:val="baseline"/>
              <w:rPr>
                <w:rFonts w:eastAsia="Times New Roman"/>
                <w:szCs w:val="22"/>
                <w:lang w:eastAsia="en-GB"/>
              </w:rPr>
            </w:pPr>
          </w:p>
        </w:tc>
      </w:tr>
      <w:tr w:rsidR="0064577E" w:rsidRPr="00241DAA" w14:paraId="3CABAC52" w14:textId="77777777" w:rsidTr="002B4354">
        <w:tc>
          <w:tcPr>
            <w:tcW w:w="9776" w:type="dxa"/>
          </w:tcPr>
          <w:p w14:paraId="20C18F85" w14:textId="0A643093" w:rsidR="0064577E" w:rsidRPr="00241DAA" w:rsidRDefault="0064577E" w:rsidP="00F24B48">
            <w:pPr>
              <w:spacing w:line="276" w:lineRule="auto"/>
              <w:rPr>
                <w:rFonts w:eastAsia="Times New Roman"/>
                <w:b/>
                <w:bCs/>
                <w:szCs w:val="22"/>
                <w:lang w:eastAsia="en-GB"/>
              </w:rPr>
            </w:pPr>
            <w:r w:rsidRPr="00241DAA">
              <w:rPr>
                <w:rFonts w:eastAsia="Times New Roman" w:cs="Times New Roman"/>
                <w:b/>
                <w:bCs/>
                <w:kern w:val="0"/>
                <w:szCs w:val="22"/>
                <w:lang w:eastAsia="en-GB"/>
                <w14:ligatures w14:val="none"/>
              </w:rPr>
              <w:t>Domain General Cognitive Processes</w:t>
            </w:r>
          </w:p>
        </w:tc>
      </w:tr>
      <w:tr w:rsidR="0064577E" w:rsidRPr="00241DAA" w14:paraId="44B11B3C" w14:textId="77777777" w:rsidTr="002B4354">
        <w:tc>
          <w:tcPr>
            <w:tcW w:w="9776" w:type="dxa"/>
          </w:tcPr>
          <w:p w14:paraId="5B0F554E" w14:textId="3ADE566E" w:rsidR="002B4354" w:rsidRPr="00241DAA" w:rsidRDefault="002B4354" w:rsidP="00F24B48">
            <w:pPr>
              <w:spacing w:line="276" w:lineRule="auto"/>
              <w:textAlignment w:val="baseline"/>
              <w:rPr>
                <w:rFonts w:eastAsia="Times New Roman" w:cs="Arial"/>
                <w:b/>
                <w:bCs/>
                <w:kern w:val="0"/>
                <w:szCs w:val="22"/>
                <w:lang w:eastAsia="en-GB"/>
                <w14:ligatures w14:val="none"/>
              </w:rPr>
            </w:pPr>
            <w:commentRangeStart w:id="93"/>
            <w:r w:rsidRPr="00241DAA">
              <w:rPr>
                <w:rFonts w:eastAsia="Times New Roman" w:cs="Arial"/>
                <w:b/>
                <w:bCs/>
                <w:kern w:val="0"/>
                <w:szCs w:val="22"/>
                <w:lang w:eastAsia="en-GB"/>
                <w14:ligatures w14:val="none"/>
              </w:rPr>
              <w:t>Speed of processing and retrieval</w:t>
            </w:r>
            <w:commentRangeEnd w:id="93"/>
            <w:r w:rsidR="004131BB" w:rsidRPr="00241DAA">
              <w:rPr>
                <w:rStyle w:val="CommentReference"/>
                <w:sz w:val="22"/>
                <w:szCs w:val="22"/>
              </w:rPr>
              <w:commentReference w:id="93"/>
            </w:r>
          </w:p>
          <w:p w14:paraId="5D5C0AF4" w14:textId="49F5E6F7" w:rsidR="002B4354" w:rsidRPr="00241DAA" w:rsidRDefault="002B4354" w:rsidP="00F24B48">
            <w:pPr>
              <w:spacing w:line="276" w:lineRule="auto"/>
              <w:textAlignment w:val="baseline"/>
              <w:rPr>
                <w:rFonts w:eastAsia="Times New Roman" w:cs="Arial"/>
                <w:kern w:val="0"/>
                <w:szCs w:val="22"/>
                <w:lang w:eastAsia="en-GB"/>
                <w14:ligatures w14:val="none"/>
              </w:rPr>
            </w:pPr>
            <w:r w:rsidRPr="00241DAA">
              <w:rPr>
                <w:rFonts w:eastAsia="Times New Roman" w:cs="Arial"/>
                <w:kern w:val="0"/>
                <w:szCs w:val="22"/>
                <w:lang w:eastAsia="en-GB"/>
                <w14:ligatures w14:val="none"/>
              </w:rPr>
              <w:t>At the discretion of the assessor:</w:t>
            </w:r>
          </w:p>
          <w:p w14:paraId="4201500B" w14:textId="23B4683B" w:rsidR="002B4354" w:rsidRPr="00241DAA" w:rsidRDefault="002B4354" w:rsidP="00F24B48">
            <w:pPr>
              <w:pStyle w:val="ListParagraph"/>
              <w:numPr>
                <w:ilvl w:val="0"/>
                <w:numId w:val="27"/>
              </w:numPr>
              <w:spacing w:line="276" w:lineRule="auto"/>
              <w:textAlignment w:val="baseline"/>
              <w:rPr>
                <w:rFonts w:eastAsia="Times New Roman" w:cs="Arial"/>
                <w:kern w:val="0"/>
                <w:szCs w:val="22"/>
                <w:lang w:eastAsia="en-GB"/>
                <w14:ligatures w14:val="none"/>
              </w:rPr>
            </w:pPr>
            <w:r w:rsidRPr="00241DAA">
              <w:rPr>
                <w:rFonts w:eastAsia="Times New Roman" w:cs="Arial"/>
                <w:kern w:val="0"/>
                <w:szCs w:val="22"/>
                <w:lang w:eastAsia="en-GB"/>
                <w14:ligatures w14:val="none"/>
              </w:rPr>
              <w:t>Rapid automatised (or symbolic) naming (RAN)</w:t>
            </w:r>
          </w:p>
          <w:p w14:paraId="476880C6" w14:textId="77777777" w:rsidR="002B4354" w:rsidRPr="00241DAA" w:rsidRDefault="002B4354" w:rsidP="00F24B48">
            <w:pPr>
              <w:pStyle w:val="ListParagraph"/>
              <w:numPr>
                <w:ilvl w:val="0"/>
                <w:numId w:val="27"/>
              </w:numPr>
              <w:spacing w:line="276" w:lineRule="auto"/>
              <w:rPr>
                <w:szCs w:val="22"/>
              </w:rPr>
            </w:pPr>
            <w:r w:rsidRPr="00241DAA">
              <w:rPr>
                <w:szCs w:val="22"/>
              </w:rPr>
              <w:t xml:space="preserve">Coding, symbol search and cancellation tasks </w:t>
            </w:r>
          </w:p>
          <w:p w14:paraId="0F211069" w14:textId="6A88C69F" w:rsidR="002B4354" w:rsidRPr="00241DAA" w:rsidRDefault="002B4354" w:rsidP="00F24B48">
            <w:pPr>
              <w:pStyle w:val="ListParagraph"/>
              <w:numPr>
                <w:ilvl w:val="0"/>
                <w:numId w:val="27"/>
              </w:numPr>
              <w:spacing w:line="276" w:lineRule="auto"/>
              <w:rPr>
                <w:szCs w:val="22"/>
              </w:rPr>
            </w:pPr>
            <w:r w:rsidRPr="00241DAA">
              <w:rPr>
                <w:szCs w:val="22"/>
              </w:rPr>
              <w:t>Retrieval fluency tasks</w:t>
            </w:r>
          </w:p>
          <w:p w14:paraId="027F55E1" w14:textId="77777777" w:rsidR="002B4354" w:rsidRPr="00241DAA" w:rsidRDefault="002B4354" w:rsidP="00F24B48">
            <w:pPr>
              <w:pStyle w:val="ListParagraph"/>
              <w:numPr>
                <w:ilvl w:val="0"/>
                <w:numId w:val="27"/>
              </w:numPr>
              <w:spacing w:line="276" w:lineRule="auto"/>
              <w:rPr>
                <w:szCs w:val="22"/>
              </w:rPr>
            </w:pPr>
            <w:r w:rsidRPr="00241DAA">
              <w:rPr>
                <w:szCs w:val="22"/>
              </w:rPr>
              <w:t xml:space="preserve">Visual-motor speed tasks.  </w:t>
            </w:r>
          </w:p>
          <w:p w14:paraId="4586CA81" w14:textId="77777777" w:rsidR="002B4354" w:rsidRPr="00241DAA" w:rsidRDefault="002B4354" w:rsidP="00F24B48">
            <w:pPr>
              <w:pStyle w:val="ListParagraph"/>
              <w:spacing w:line="276" w:lineRule="auto"/>
              <w:rPr>
                <w:szCs w:val="22"/>
              </w:rPr>
            </w:pPr>
          </w:p>
          <w:p w14:paraId="2C4B6281" w14:textId="77777777" w:rsidR="002B4354" w:rsidRPr="00241DAA" w:rsidRDefault="002B4354" w:rsidP="00F24B48">
            <w:pPr>
              <w:spacing w:line="276" w:lineRule="auto"/>
              <w:rPr>
                <w:b/>
                <w:szCs w:val="22"/>
              </w:rPr>
            </w:pPr>
            <w:commentRangeStart w:id="94"/>
            <w:r w:rsidRPr="00241DAA">
              <w:rPr>
                <w:b/>
                <w:szCs w:val="22"/>
              </w:rPr>
              <w:t>Verbal working memory,</w:t>
            </w:r>
            <w:commentRangeEnd w:id="94"/>
            <w:r w:rsidR="00EF6379" w:rsidRPr="00241DAA">
              <w:rPr>
                <w:rStyle w:val="CommentReference"/>
                <w:sz w:val="22"/>
                <w:szCs w:val="22"/>
              </w:rPr>
              <w:commentReference w:id="94"/>
            </w:r>
            <w:r w:rsidRPr="00241DAA">
              <w:rPr>
                <w:b/>
                <w:szCs w:val="22"/>
              </w:rPr>
              <w:t xml:space="preserve"> phonological short-term memory, inhibitory control, and shifting attention.</w:t>
            </w:r>
          </w:p>
          <w:p w14:paraId="58AF546E" w14:textId="600DFD33" w:rsidR="008454C5" w:rsidRPr="00241DAA" w:rsidRDefault="008454C5" w:rsidP="00F24B48">
            <w:pPr>
              <w:numPr>
                <w:ilvl w:val="0"/>
                <w:numId w:val="5"/>
              </w:numPr>
              <w:tabs>
                <w:tab w:val="clear" w:pos="720"/>
                <w:tab w:val="num" w:pos="360"/>
              </w:tabs>
              <w:spacing w:line="276" w:lineRule="auto"/>
              <w:ind w:left="360"/>
              <w:textAlignment w:val="baseline"/>
              <w:rPr>
                <w:rFonts w:eastAsia="Times New Roman" w:cs="Arial"/>
                <w:b/>
                <w:bCs/>
                <w:kern w:val="0"/>
                <w:szCs w:val="22"/>
                <w:lang w:eastAsia="en-GB"/>
                <w14:ligatures w14:val="none"/>
              </w:rPr>
            </w:pPr>
            <w:r w:rsidRPr="00241DAA">
              <w:rPr>
                <w:rFonts w:eastAsia="Times New Roman" w:cs="Arial"/>
                <w:kern w:val="0"/>
                <w:szCs w:val="22"/>
                <w:lang w:eastAsia="en-GB"/>
                <w14:ligatures w14:val="none"/>
              </w:rPr>
              <w:t>Standardised measure</w:t>
            </w:r>
            <w:r w:rsidR="00B66492" w:rsidRPr="00241DAA">
              <w:rPr>
                <w:rFonts w:eastAsia="Times New Roman" w:cs="Arial"/>
                <w:kern w:val="0"/>
                <w:szCs w:val="22"/>
                <w:lang w:eastAsia="en-GB"/>
                <w14:ligatures w14:val="none"/>
              </w:rPr>
              <w:t>s</w:t>
            </w:r>
            <w:r w:rsidRPr="00241DAA">
              <w:rPr>
                <w:rFonts w:eastAsia="Times New Roman" w:cs="Arial"/>
                <w:kern w:val="0"/>
                <w:szCs w:val="22"/>
                <w:lang w:eastAsia="en-GB"/>
                <w14:ligatures w14:val="none"/>
              </w:rPr>
              <w:t xml:space="preserve"> of</w:t>
            </w:r>
            <w:r w:rsidRPr="00241DAA">
              <w:rPr>
                <w:rFonts w:eastAsia="Times New Roman" w:cs="Arial"/>
                <w:b/>
                <w:bCs/>
                <w:kern w:val="0"/>
                <w:szCs w:val="22"/>
                <w:lang w:eastAsia="en-GB"/>
                <w14:ligatures w14:val="none"/>
              </w:rPr>
              <w:t xml:space="preserve"> Verbal working memory</w:t>
            </w:r>
            <w:r w:rsidR="00B66492" w:rsidRPr="00241DAA">
              <w:rPr>
                <w:rFonts w:eastAsia="Times New Roman" w:cs="Arial"/>
                <w:b/>
                <w:bCs/>
                <w:kern w:val="0"/>
                <w:szCs w:val="22"/>
                <w:lang w:eastAsia="en-GB"/>
                <w14:ligatures w14:val="none"/>
              </w:rPr>
              <w:t xml:space="preserve"> </w:t>
            </w:r>
          </w:p>
          <w:p w14:paraId="13811A20" w14:textId="4B48904C" w:rsidR="008454C5" w:rsidRPr="00241DAA" w:rsidRDefault="008454C5" w:rsidP="00F24B48">
            <w:pPr>
              <w:numPr>
                <w:ilvl w:val="0"/>
                <w:numId w:val="5"/>
              </w:numPr>
              <w:tabs>
                <w:tab w:val="clear" w:pos="720"/>
                <w:tab w:val="num" w:pos="360"/>
              </w:tabs>
              <w:spacing w:line="276" w:lineRule="auto"/>
              <w:ind w:left="360"/>
              <w:textAlignment w:val="baseline"/>
              <w:rPr>
                <w:rFonts w:eastAsia="Times New Roman" w:cs="Arial"/>
                <w:b/>
                <w:bCs/>
                <w:kern w:val="0"/>
                <w:szCs w:val="22"/>
                <w:lang w:eastAsia="en-GB"/>
                <w14:ligatures w14:val="none"/>
              </w:rPr>
            </w:pPr>
            <w:r w:rsidRPr="00241DAA">
              <w:rPr>
                <w:rFonts w:eastAsia="Times New Roman" w:cs="Arial"/>
                <w:kern w:val="0"/>
                <w:szCs w:val="22"/>
                <w:lang w:eastAsia="en-GB"/>
                <w14:ligatures w14:val="none"/>
              </w:rPr>
              <w:t>Short-term phonological memory</w:t>
            </w:r>
            <w:r w:rsidR="00B93FB6" w:rsidRPr="00241DAA">
              <w:rPr>
                <w:rFonts w:eastAsia="Times New Roman" w:cs="Arial"/>
                <w:kern w:val="0"/>
                <w:szCs w:val="22"/>
                <w:lang w:eastAsia="en-GB"/>
                <w14:ligatures w14:val="none"/>
              </w:rPr>
              <w:t xml:space="preserve"> (optional)</w:t>
            </w:r>
          </w:p>
          <w:p w14:paraId="1F6FB765" w14:textId="46CF96B5" w:rsidR="00B93FB6" w:rsidRPr="00241DAA" w:rsidRDefault="00B93FB6" w:rsidP="00F24B48">
            <w:pPr>
              <w:numPr>
                <w:ilvl w:val="0"/>
                <w:numId w:val="5"/>
              </w:numPr>
              <w:tabs>
                <w:tab w:val="clear" w:pos="720"/>
                <w:tab w:val="num" w:pos="360"/>
              </w:tabs>
              <w:spacing w:line="276" w:lineRule="auto"/>
              <w:ind w:left="360"/>
              <w:textAlignment w:val="baseline"/>
              <w:rPr>
                <w:rFonts w:eastAsia="Times New Roman" w:cs="Arial"/>
                <w:b/>
                <w:bCs/>
                <w:kern w:val="0"/>
                <w:szCs w:val="22"/>
                <w:lang w:eastAsia="en-GB"/>
                <w14:ligatures w14:val="none"/>
              </w:rPr>
            </w:pPr>
            <w:r w:rsidRPr="00241DAA">
              <w:rPr>
                <w:szCs w:val="22"/>
              </w:rPr>
              <w:t xml:space="preserve">Observational or standardised measures of attention, shifting and </w:t>
            </w:r>
            <w:commentRangeStart w:id="95"/>
            <w:r w:rsidRPr="00241DAA">
              <w:rPr>
                <w:szCs w:val="22"/>
              </w:rPr>
              <w:t>in</w:t>
            </w:r>
            <w:r w:rsidR="00754FCF" w:rsidRPr="00241DAA">
              <w:rPr>
                <w:szCs w:val="22"/>
              </w:rPr>
              <w:t>hibitory control</w:t>
            </w:r>
            <w:commentRangeEnd w:id="95"/>
            <w:r w:rsidRPr="00241DAA">
              <w:rPr>
                <w:rStyle w:val="CommentReference"/>
                <w:sz w:val="22"/>
                <w:szCs w:val="22"/>
              </w:rPr>
              <w:commentReference w:id="95"/>
            </w:r>
            <w:r w:rsidRPr="00241DAA">
              <w:rPr>
                <w:szCs w:val="22"/>
              </w:rPr>
              <w:t xml:space="preserve">).  </w:t>
            </w:r>
          </w:p>
          <w:p w14:paraId="19A67134" w14:textId="77777777" w:rsidR="001510E3" w:rsidRPr="00241DAA" w:rsidRDefault="001510E3" w:rsidP="00F24B48">
            <w:pPr>
              <w:spacing w:line="276" w:lineRule="auto"/>
              <w:ind w:left="360"/>
              <w:textAlignment w:val="baseline"/>
              <w:rPr>
                <w:rFonts w:eastAsia="Times New Roman" w:cs="Arial"/>
                <w:b/>
                <w:bCs/>
                <w:kern w:val="0"/>
                <w:szCs w:val="22"/>
                <w:lang w:eastAsia="en-GB"/>
                <w14:ligatures w14:val="none"/>
              </w:rPr>
            </w:pPr>
          </w:p>
          <w:p w14:paraId="21A04C6B" w14:textId="06BB4B38" w:rsidR="00B93FB6" w:rsidRPr="00241DAA" w:rsidRDefault="00B93FB6" w:rsidP="00F24B48">
            <w:pPr>
              <w:spacing w:line="276" w:lineRule="auto"/>
              <w:textAlignment w:val="baseline"/>
              <w:rPr>
                <w:rFonts w:eastAsia="Times New Roman" w:cs="Arial"/>
                <w:b/>
                <w:bCs/>
                <w:kern w:val="0"/>
                <w:szCs w:val="22"/>
                <w:lang w:eastAsia="en-GB"/>
                <w14:ligatures w14:val="none"/>
              </w:rPr>
            </w:pPr>
            <w:commentRangeStart w:id="96"/>
            <w:r w:rsidRPr="00241DAA">
              <w:rPr>
                <w:rFonts w:eastAsia="Times New Roman" w:cs="Arial"/>
                <w:b/>
                <w:bCs/>
                <w:kern w:val="0"/>
                <w:szCs w:val="22"/>
                <w:lang w:eastAsia="en-GB"/>
                <w14:ligatures w14:val="none"/>
              </w:rPr>
              <w:t xml:space="preserve">Visual-spatial processing </w:t>
            </w:r>
            <w:commentRangeEnd w:id="96"/>
            <w:r w:rsidR="000E094C" w:rsidRPr="00241DAA">
              <w:rPr>
                <w:rStyle w:val="CommentReference"/>
                <w:sz w:val="22"/>
                <w:szCs w:val="22"/>
              </w:rPr>
              <w:commentReference w:id="96"/>
            </w:r>
          </w:p>
          <w:p w14:paraId="426359D3" w14:textId="5CD2604F" w:rsidR="001510E3" w:rsidRPr="00241DAA" w:rsidRDefault="005E311A" w:rsidP="00F24B48">
            <w:pPr>
              <w:shd w:val="clear" w:color="auto" w:fill="FFFFFF" w:themeFill="background1"/>
              <w:spacing w:line="276" w:lineRule="auto"/>
              <w:rPr>
                <w:b/>
                <w:color w:val="FF0000"/>
                <w:szCs w:val="22"/>
              </w:rPr>
            </w:pPr>
            <w:r w:rsidRPr="00241DAA">
              <w:rPr>
                <w:bCs/>
                <w:szCs w:val="22"/>
              </w:rPr>
              <w:t>At least o</w:t>
            </w:r>
            <w:r w:rsidR="001510E3" w:rsidRPr="00241DAA">
              <w:rPr>
                <w:bCs/>
                <w:szCs w:val="22"/>
              </w:rPr>
              <w:t>ne measure of visual-spatial information</w:t>
            </w:r>
            <w:r w:rsidR="001510E3" w:rsidRPr="00241DAA">
              <w:rPr>
                <w:b/>
                <w:szCs w:val="22"/>
              </w:rPr>
              <w:t xml:space="preserve"> should </w:t>
            </w:r>
            <w:r w:rsidR="001510E3" w:rsidRPr="00241DAA">
              <w:rPr>
                <w:bCs/>
                <w:szCs w:val="22"/>
              </w:rPr>
              <w:t>be included</w:t>
            </w:r>
            <w:r w:rsidR="001510E3" w:rsidRPr="00241DAA">
              <w:rPr>
                <w:b/>
                <w:szCs w:val="22"/>
              </w:rPr>
              <w:t>.</w:t>
            </w:r>
            <w:r w:rsidR="001510E3" w:rsidRPr="00241DAA">
              <w:rPr>
                <w:bCs/>
                <w:szCs w:val="22"/>
              </w:rPr>
              <w:t xml:space="preserve">  </w:t>
            </w:r>
          </w:p>
          <w:p w14:paraId="71072C63" w14:textId="44C7B000" w:rsidR="001510E3" w:rsidRPr="00241DAA" w:rsidRDefault="001510E3" w:rsidP="00F24B48">
            <w:pPr>
              <w:pStyle w:val="ListParagraph"/>
              <w:numPr>
                <w:ilvl w:val="0"/>
                <w:numId w:val="26"/>
              </w:numPr>
              <w:shd w:val="clear" w:color="auto" w:fill="FFFFFF" w:themeFill="background1"/>
              <w:spacing w:line="276" w:lineRule="auto"/>
              <w:rPr>
                <w:bCs/>
                <w:szCs w:val="22"/>
              </w:rPr>
            </w:pPr>
            <w:r w:rsidRPr="00241DAA">
              <w:rPr>
                <w:bCs/>
                <w:szCs w:val="22"/>
              </w:rPr>
              <w:t>Visual working memory: Pattern recognition/recall, recall of sequential pattern or action information, recall of scenes).</w:t>
            </w:r>
          </w:p>
          <w:p w14:paraId="3B3EBFE3" w14:textId="340CC715" w:rsidR="001510E3" w:rsidRPr="00241DAA" w:rsidRDefault="001510E3" w:rsidP="00F24B48">
            <w:pPr>
              <w:pStyle w:val="ListParagraph"/>
              <w:numPr>
                <w:ilvl w:val="0"/>
                <w:numId w:val="26"/>
              </w:numPr>
              <w:shd w:val="clear" w:color="auto" w:fill="FFFFFF" w:themeFill="background1"/>
              <w:spacing w:line="276" w:lineRule="auto"/>
              <w:rPr>
                <w:bCs/>
                <w:szCs w:val="22"/>
              </w:rPr>
            </w:pPr>
            <w:r w:rsidRPr="00241DAA">
              <w:rPr>
                <w:bCs/>
                <w:szCs w:val="22"/>
              </w:rPr>
              <w:t>Spatial processing: spatial working memory, mental rotation - and other types of spatial reasoning tasks, spatial scaling, spatial orientation)</w:t>
            </w:r>
          </w:p>
          <w:p w14:paraId="71542CEC" w14:textId="4483C691" w:rsidR="001510E3" w:rsidRPr="00241DAA" w:rsidRDefault="001510E3" w:rsidP="00F24B48">
            <w:pPr>
              <w:pStyle w:val="ListParagraph"/>
              <w:numPr>
                <w:ilvl w:val="0"/>
                <w:numId w:val="26"/>
              </w:numPr>
              <w:shd w:val="clear" w:color="auto" w:fill="FFFFFF" w:themeFill="background1"/>
              <w:spacing w:line="276" w:lineRule="auto"/>
              <w:rPr>
                <w:bCs/>
                <w:szCs w:val="22"/>
              </w:rPr>
            </w:pPr>
            <w:r w:rsidRPr="00241DAA">
              <w:rPr>
                <w:bCs/>
                <w:szCs w:val="22"/>
              </w:rPr>
              <w:t xml:space="preserve">(Other types of) Non-verbal reasoning </w:t>
            </w:r>
          </w:p>
          <w:p w14:paraId="454C422F" w14:textId="77777777" w:rsidR="001510E3" w:rsidRPr="00241DAA" w:rsidRDefault="001510E3" w:rsidP="00F24B48">
            <w:pPr>
              <w:pStyle w:val="ListParagraph"/>
              <w:numPr>
                <w:ilvl w:val="0"/>
                <w:numId w:val="26"/>
              </w:numPr>
              <w:shd w:val="clear" w:color="auto" w:fill="FFFFFF" w:themeFill="background1"/>
              <w:spacing w:line="276" w:lineRule="auto"/>
              <w:rPr>
                <w:bCs/>
                <w:szCs w:val="22"/>
              </w:rPr>
            </w:pPr>
            <w:r w:rsidRPr="00241DAA">
              <w:rPr>
                <w:bCs/>
                <w:szCs w:val="22"/>
              </w:rPr>
              <w:lastRenderedPageBreak/>
              <w:t>Mental imagery/visualisation (qualitative analysis and informal observations only).</w:t>
            </w:r>
          </w:p>
          <w:p w14:paraId="06D7A59A" w14:textId="77777777" w:rsidR="007242ED" w:rsidRPr="00241DAA" w:rsidRDefault="007242ED" w:rsidP="00F24B48">
            <w:pPr>
              <w:shd w:val="clear" w:color="auto" w:fill="FFFFFF" w:themeFill="background1"/>
              <w:spacing w:line="276" w:lineRule="auto"/>
              <w:rPr>
                <w:bCs/>
                <w:szCs w:val="22"/>
              </w:rPr>
            </w:pPr>
          </w:p>
          <w:p w14:paraId="72B606FD" w14:textId="6BE9E3DE" w:rsidR="000C627B" w:rsidRPr="00241DAA" w:rsidRDefault="00435300" w:rsidP="00F24B48">
            <w:pPr>
              <w:shd w:val="clear" w:color="auto" w:fill="FFFFFF" w:themeFill="background1"/>
              <w:spacing w:line="276" w:lineRule="auto"/>
              <w:rPr>
                <w:bCs/>
                <w:szCs w:val="22"/>
              </w:rPr>
            </w:pPr>
            <w:r w:rsidRPr="00241DAA">
              <w:rPr>
                <w:bCs/>
                <w:szCs w:val="22"/>
              </w:rPr>
              <w:t xml:space="preserve">The assessment should also consider </w:t>
            </w:r>
            <w:r w:rsidR="00E46339" w:rsidRPr="00241DAA">
              <w:rPr>
                <w:bCs/>
                <w:szCs w:val="22"/>
              </w:rPr>
              <w:t xml:space="preserve">qualitative observations of </w:t>
            </w:r>
            <w:r w:rsidR="00757BBD" w:rsidRPr="00241DAA">
              <w:rPr>
                <w:bCs/>
                <w:szCs w:val="22"/>
              </w:rPr>
              <w:t xml:space="preserve">the individual’s </w:t>
            </w:r>
            <w:r w:rsidR="00DB7910" w:rsidRPr="00241DAA">
              <w:rPr>
                <w:bCs/>
                <w:szCs w:val="22"/>
              </w:rPr>
              <w:t xml:space="preserve">ability to deal with tasks involving spatial thinking. </w:t>
            </w:r>
            <w:r w:rsidR="001978E0" w:rsidRPr="00241DAA">
              <w:rPr>
                <w:bCs/>
                <w:szCs w:val="22"/>
              </w:rPr>
              <w:t xml:space="preserve">Informal questioning can also be used to elicit </w:t>
            </w:r>
            <w:r w:rsidR="000C627B" w:rsidRPr="00241DAA">
              <w:rPr>
                <w:bCs/>
                <w:szCs w:val="22"/>
              </w:rPr>
              <w:t>how the individual uses mental imagery and visualisations to solve mathematical problems.</w:t>
            </w:r>
          </w:p>
          <w:p w14:paraId="34D7BA46" w14:textId="63E5673A" w:rsidR="00836599" w:rsidRPr="00241DAA" w:rsidRDefault="00435300" w:rsidP="00F24B48">
            <w:pPr>
              <w:shd w:val="clear" w:color="auto" w:fill="FFFFFF" w:themeFill="background1"/>
              <w:spacing w:line="276" w:lineRule="auto"/>
              <w:rPr>
                <w:bCs/>
                <w:szCs w:val="22"/>
              </w:rPr>
            </w:pPr>
            <w:r w:rsidRPr="00241DAA">
              <w:rPr>
                <w:bCs/>
                <w:szCs w:val="22"/>
              </w:rPr>
              <w:t xml:space="preserve"> </w:t>
            </w:r>
          </w:p>
          <w:p w14:paraId="623920ED" w14:textId="5488278A" w:rsidR="0064577E" w:rsidRPr="00241DAA" w:rsidRDefault="003D126E" w:rsidP="00F24B48">
            <w:pPr>
              <w:shd w:val="clear" w:color="auto" w:fill="FFFFFF" w:themeFill="background1"/>
              <w:spacing w:line="276" w:lineRule="auto"/>
              <w:rPr>
                <w:bCs/>
                <w:szCs w:val="22"/>
              </w:rPr>
            </w:pPr>
            <w:r w:rsidRPr="00241DAA">
              <w:rPr>
                <w:bCs/>
                <w:szCs w:val="22"/>
              </w:rPr>
              <w:t xml:space="preserve">Assessors may also consider tests or qualitative observations of </w:t>
            </w:r>
            <w:commentRangeStart w:id="97"/>
            <w:r w:rsidR="008B6020" w:rsidRPr="00241DAA">
              <w:rPr>
                <w:bCs/>
                <w:szCs w:val="22"/>
              </w:rPr>
              <w:t xml:space="preserve">general visual perception and </w:t>
            </w:r>
            <w:r w:rsidR="00466C0F" w:rsidRPr="00241DAA">
              <w:rPr>
                <w:bCs/>
                <w:szCs w:val="22"/>
              </w:rPr>
              <w:t>other visual processing skills</w:t>
            </w:r>
            <w:commentRangeEnd w:id="97"/>
            <w:r w:rsidR="00A65269" w:rsidRPr="00241DAA">
              <w:rPr>
                <w:rStyle w:val="CommentReference"/>
                <w:sz w:val="22"/>
                <w:szCs w:val="22"/>
              </w:rPr>
              <w:commentReference w:id="97"/>
            </w:r>
            <w:r w:rsidR="00466C0F" w:rsidRPr="00241DAA">
              <w:rPr>
                <w:bCs/>
                <w:szCs w:val="22"/>
              </w:rPr>
              <w:t>.</w:t>
            </w:r>
          </w:p>
        </w:tc>
      </w:tr>
    </w:tbl>
    <w:p w14:paraId="4ABE4395" w14:textId="77777777" w:rsidR="00757BBD" w:rsidRPr="00241DAA" w:rsidRDefault="00757BBD" w:rsidP="008144F5"/>
    <w:p w14:paraId="23E43074" w14:textId="4A521A0D" w:rsidR="007F6BA3" w:rsidRPr="00241DAA" w:rsidRDefault="007F6BA3" w:rsidP="00F24B48">
      <w:pPr>
        <w:spacing w:line="276" w:lineRule="auto"/>
      </w:pPr>
      <w:r w:rsidRPr="00241DAA">
        <w:t xml:space="preserve">Whilst the range of </w:t>
      </w:r>
      <w:r w:rsidR="001F745F" w:rsidRPr="00241DAA">
        <w:t>standardised tests available to assessors has increased in some area</w:t>
      </w:r>
      <w:r w:rsidR="00A33951" w:rsidRPr="00241DAA">
        <w:t xml:space="preserve">s of the assessment, there are limited tools in some specific areas or age groups. </w:t>
      </w:r>
      <w:r w:rsidR="0062725B" w:rsidRPr="00241DAA">
        <w:t xml:space="preserve">Qualitative and informal assessment is likely to be required </w:t>
      </w:r>
      <w:r w:rsidR="00573791" w:rsidRPr="00241DAA">
        <w:t xml:space="preserve">in </w:t>
      </w:r>
      <w:r w:rsidR="00E44455" w:rsidRPr="00241DAA">
        <w:t>most</w:t>
      </w:r>
      <w:r w:rsidR="00573791" w:rsidRPr="00241DAA">
        <w:t xml:space="preserve"> assessments to cover all the areas required for </w:t>
      </w:r>
      <w:r w:rsidR="006E443D" w:rsidRPr="00241DAA">
        <w:t>a diagnosis.</w:t>
      </w:r>
    </w:p>
    <w:p w14:paraId="599D65DF" w14:textId="77777777" w:rsidR="00183051" w:rsidRPr="00241DAA" w:rsidRDefault="00183051" w:rsidP="00F24B48">
      <w:pPr>
        <w:spacing w:line="276" w:lineRule="auto"/>
        <w:rPr>
          <w:szCs w:val="22"/>
        </w:rPr>
      </w:pPr>
      <w:r w:rsidRPr="00241DAA">
        <w:rPr>
          <w:szCs w:val="22"/>
        </w:rPr>
        <w:t xml:space="preserve">Assessment reports should be: accessible, consistent, reliable, clear, efficient and useful as outlined in the </w:t>
      </w:r>
      <w:commentRangeStart w:id="98"/>
      <w:r w:rsidRPr="00241DAA">
        <w:rPr>
          <w:szCs w:val="22"/>
        </w:rPr>
        <w:t xml:space="preserve">Format for a Diagnostic Assessment Report </w:t>
      </w:r>
      <w:commentRangeEnd w:id="98"/>
      <w:r w:rsidR="009A38F0" w:rsidRPr="00241DAA">
        <w:rPr>
          <w:rStyle w:val="CommentReference"/>
        </w:rPr>
        <w:commentReference w:id="98"/>
      </w:r>
      <w:r w:rsidRPr="00241DAA">
        <w:rPr>
          <w:szCs w:val="22"/>
        </w:rPr>
        <w:t>for Specific Learning Difficulties 2025.</w:t>
      </w:r>
    </w:p>
    <w:p w14:paraId="07FCE5D9" w14:textId="4CF3273C" w:rsidR="00386F9E" w:rsidRPr="00241DAA" w:rsidRDefault="00386F9E" w:rsidP="00F24B48">
      <w:pPr>
        <w:spacing w:line="276" w:lineRule="auto"/>
        <w:textAlignment w:val="baseline"/>
        <w:rPr>
          <w:rFonts w:eastAsia="Times New Roman" w:cs="Arial"/>
          <w:color w:val="3A7C22" w:themeColor="accent6" w:themeShade="BF"/>
          <w:kern w:val="0"/>
          <w:lang w:eastAsia="en-GB"/>
          <w14:ligatures w14:val="none"/>
        </w:rPr>
      </w:pPr>
      <w:r w:rsidRPr="00241DAA">
        <w:rPr>
          <w:rFonts w:eastAsia="Times New Roman" w:cs="Arial"/>
          <w:color w:val="000000"/>
          <w:kern w:val="0"/>
          <w:lang w:eastAsia="en-GB"/>
          <w14:ligatures w14:val="none"/>
        </w:rPr>
        <w:t xml:space="preserve">The </w:t>
      </w:r>
      <w:r w:rsidR="00525654" w:rsidRPr="00241DAA">
        <w:rPr>
          <w:rFonts w:eastAsia="Times New Roman" w:cs="Arial"/>
          <w:color w:val="000000"/>
          <w:kern w:val="0"/>
          <w:lang w:eastAsia="en-GB"/>
          <w14:ligatures w14:val="none"/>
        </w:rPr>
        <w:t xml:space="preserve">content of an assessment </w:t>
      </w:r>
      <w:r w:rsidR="0006079E" w:rsidRPr="00241DAA">
        <w:rPr>
          <w:rFonts w:eastAsia="Times New Roman" w:cs="Arial"/>
          <w:color w:val="000000"/>
          <w:kern w:val="0"/>
          <w:lang w:eastAsia="en-GB"/>
          <w14:ligatures w14:val="none"/>
        </w:rPr>
        <w:t xml:space="preserve">report for mathematics is detailed in appendix </w:t>
      </w:r>
      <w:r w:rsidR="009C32E8" w:rsidRPr="00241DAA">
        <w:rPr>
          <w:rFonts w:eastAsia="Times New Roman" w:cs="Arial"/>
          <w:color w:val="000000"/>
          <w:kern w:val="0"/>
          <w:lang w:eastAsia="en-GB"/>
          <w14:ligatures w14:val="none"/>
        </w:rPr>
        <w:t>1</w:t>
      </w:r>
      <w:r w:rsidR="00FB1F0C" w:rsidRPr="00241DAA">
        <w:rPr>
          <w:rFonts w:eastAsia="Times New Roman" w:cs="Arial"/>
          <w:color w:val="000000"/>
          <w:kern w:val="0"/>
          <w:lang w:eastAsia="en-GB"/>
          <w14:ligatures w14:val="none"/>
        </w:rPr>
        <w:t xml:space="preserve">. The </w:t>
      </w:r>
      <w:r w:rsidRPr="00241DAA">
        <w:rPr>
          <w:rFonts w:eastAsia="Times New Roman" w:cs="Arial"/>
          <w:color w:val="000000"/>
          <w:kern w:val="0"/>
          <w:lang w:eastAsia="en-GB"/>
          <w14:ligatures w14:val="none"/>
        </w:rPr>
        <w:t xml:space="preserve">order </w:t>
      </w:r>
      <w:r w:rsidR="00B64123" w:rsidRPr="00241DAA">
        <w:rPr>
          <w:rFonts w:eastAsia="Times New Roman" w:cs="Arial"/>
          <w:color w:val="000000"/>
          <w:kern w:val="0"/>
          <w:lang w:eastAsia="en-GB"/>
          <w14:ligatures w14:val="none"/>
        </w:rPr>
        <w:t xml:space="preserve">and presentation of the report should follow the SASC SpLD report </w:t>
      </w:r>
      <w:r w:rsidR="00E14E31" w:rsidRPr="00241DAA">
        <w:rPr>
          <w:rFonts w:eastAsia="Times New Roman" w:cs="Arial"/>
          <w:color w:val="000000"/>
          <w:kern w:val="0"/>
          <w:lang w:eastAsia="en-GB"/>
          <w14:ligatures w14:val="none"/>
        </w:rPr>
        <w:t xml:space="preserve">format guidance </w:t>
      </w:r>
      <w:r w:rsidR="00B23CC8" w:rsidRPr="00241DAA">
        <w:rPr>
          <w:rFonts w:eastAsia="Times New Roman" w:cs="Arial"/>
          <w:color w:val="3A7C22" w:themeColor="accent6" w:themeShade="BF"/>
          <w:kern w:val="0"/>
          <w:lang w:eastAsia="en-GB"/>
          <w14:ligatures w14:val="none"/>
        </w:rPr>
        <w:t>202</w:t>
      </w:r>
      <w:r w:rsidR="00FC5852" w:rsidRPr="00241DAA">
        <w:rPr>
          <w:rFonts w:eastAsia="Times New Roman" w:cs="Arial"/>
          <w:color w:val="3A7C22" w:themeColor="accent6" w:themeShade="BF"/>
          <w:kern w:val="0"/>
          <w:lang w:eastAsia="en-GB"/>
          <w14:ligatures w14:val="none"/>
        </w:rPr>
        <w:t>5</w:t>
      </w:r>
      <w:r w:rsidR="007870A9" w:rsidRPr="00241DAA">
        <w:rPr>
          <w:rStyle w:val="FootnoteReference"/>
          <w:rFonts w:eastAsia="Times New Roman" w:cs="Arial"/>
          <w:color w:val="3A7C22" w:themeColor="accent6" w:themeShade="BF"/>
          <w:kern w:val="0"/>
          <w:lang w:eastAsia="en-GB"/>
          <w14:ligatures w14:val="none"/>
        </w:rPr>
        <w:footnoteReference w:id="3"/>
      </w:r>
      <w:r w:rsidR="00E14E31" w:rsidRPr="00241DAA">
        <w:rPr>
          <w:rFonts w:eastAsia="Times New Roman" w:cs="Arial"/>
          <w:color w:val="3A7C22" w:themeColor="accent6" w:themeShade="BF"/>
          <w:kern w:val="0"/>
          <w:lang w:eastAsia="en-GB"/>
          <w14:ligatures w14:val="none"/>
        </w:rPr>
        <w:t xml:space="preserve">. </w:t>
      </w:r>
    </w:p>
    <w:p w14:paraId="64C6CED2" w14:textId="4F917BF4" w:rsidR="005B20D0" w:rsidRPr="00241DAA" w:rsidRDefault="00511540" w:rsidP="00AD59A5">
      <w:pPr>
        <w:pStyle w:val="Heading2"/>
        <w:rPr>
          <w:rFonts w:asciiTheme="minorHAnsi" w:hAnsiTheme="minorHAnsi"/>
        </w:rPr>
      </w:pPr>
      <w:bookmarkStart w:id="99" w:name="_Toc165841156"/>
      <w:bookmarkStart w:id="100" w:name="_Toc172032136"/>
      <w:bookmarkStart w:id="101" w:name="_Toc182169483"/>
      <w:bookmarkStart w:id="102" w:name="_Toc182169962"/>
      <w:bookmarkStart w:id="103" w:name="_Toc193700365"/>
      <w:r w:rsidRPr="00241DAA">
        <w:rPr>
          <w:rFonts w:asciiTheme="minorHAnsi" w:hAnsiTheme="minorHAnsi"/>
        </w:rPr>
        <w:t xml:space="preserve">Remote </w:t>
      </w:r>
      <w:r w:rsidR="00D05AE1" w:rsidRPr="00241DAA">
        <w:rPr>
          <w:rFonts w:asciiTheme="minorHAnsi" w:hAnsiTheme="minorHAnsi"/>
        </w:rPr>
        <w:t>assessment</w:t>
      </w:r>
      <w:r w:rsidRPr="00241DAA">
        <w:rPr>
          <w:rFonts w:asciiTheme="minorHAnsi" w:hAnsiTheme="minorHAnsi"/>
        </w:rPr>
        <w:t xml:space="preserve"> via online platform</w:t>
      </w:r>
      <w:bookmarkEnd w:id="99"/>
      <w:bookmarkEnd w:id="100"/>
      <w:bookmarkEnd w:id="101"/>
      <w:bookmarkEnd w:id="102"/>
      <w:bookmarkEnd w:id="103"/>
    </w:p>
    <w:p w14:paraId="75E3495F" w14:textId="59278B4E" w:rsidR="00113CBC" w:rsidRPr="00241DAA" w:rsidRDefault="00627976" w:rsidP="00F24B48">
      <w:pPr>
        <w:spacing w:line="276" w:lineRule="auto"/>
      </w:pPr>
      <w:r w:rsidRPr="00241DAA">
        <w:t>It is very difficult</w:t>
      </w:r>
      <w:r w:rsidR="00E26AE6" w:rsidRPr="00241DAA">
        <w:t xml:space="preserve"> to replicate all the elements and features of a holistic</w:t>
      </w:r>
      <w:r w:rsidR="002914FC" w:rsidRPr="00241DAA">
        <w:t xml:space="preserve"> in-person</w:t>
      </w:r>
      <w:r w:rsidR="00E26AE6" w:rsidRPr="00241DAA">
        <w:t xml:space="preserve"> maths assessment</w:t>
      </w:r>
      <w:r w:rsidR="0041170B" w:rsidRPr="00241DAA">
        <w:t xml:space="preserve"> via online platform due to:</w:t>
      </w:r>
    </w:p>
    <w:p w14:paraId="2DB9823E" w14:textId="77777777" w:rsidR="00093DCC" w:rsidRPr="00241DAA" w:rsidRDefault="0041170B" w:rsidP="00F24B48">
      <w:pPr>
        <w:pStyle w:val="ListParagraph"/>
        <w:numPr>
          <w:ilvl w:val="0"/>
          <w:numId w:val="8"/>
        </w:numPr>
        <w:spacing w:line="276" w:lineRule="auto"/>
      </w:pPr>
      <w:r w:rsidRPr="00241DAA">
        <w:t>T</w:t>
      </w:r>
      <w:r w:rsidR="00E3087D" w:rsidRPr="00241DAA">
        <w:t xml:space="preserve">he nature of </w:t>
      </w:r>
      <w:r w:rsidR="006870AC" w:rsidRPr="00241DAA">
        <w:t xml:space="preserve">interactions </w:t>
      </w:r>
      <w:r w:rsidR="006B5733" w:rsidRPr="00241DAA">
        <w:t xml:space="preserve">between different components </w:t>
      </w:r>
      <w:r w:rsidR="006870AC" w:rsidRPr="00241DAA">
        <w:t xml:space="preserve">within </w:t>
      </w:r>
      <w:r w:rsidR="00DC0DF5" w:rsidRPr="00241DAA">
        <w:t>mathematics</w:t>
      </w:r>
    </w:p>
    <w:p w14:paraId="0DEA63FC" w14:textId="77777777" w:rsidR="00093DCC" w:rsidRPr="00241DAA" w:rsidRDefault="00093DCC" w:rsidP="00F24B48">
      <w:pPr>
        <w:pStyle w:val="ListParagraph"/>
        <w:numPr>
          <w:ilvl w:val="0"/>
          <w:numId w:val="8"/>
        </w:numPr>
        <w:spacing w:line="276" w:lineRule="auto"/>
      </w:pPr>
      <w:r w:rsidRPr="00241DAA">
        <w:t>T</w:t>
      </w:r>
      <w:r w:rsidR="00DC0DF5" w:rsidRPr="00241DAA">
        <w:t>he importance of qualitative</w:t>
      </w:r>
      <w:r w:rsidR="006B5733" w:rsidRPr="00241DAA">
        <w:t xml:space="preserve"> observations</w:t>
      </w:r>
    </w:p>
    <w:p w14:paraId="65310FAF" w14:textId="0AFF367A" w:rsidR="00C01F9C" w:rsidRPr="00241DAA" w:rsidRDefault="00093DCC" w:rsidP="00F24B48">
      <w:pPr>
        <w:pStyle w:val="ListParagraph"/>
        <w:numPr>
          <w:ilvl w:val="0"/>
          <w:numId w:val="8"/>
        </w:numPr>
        <w:spacing w:line="276" w:lineRule="auto"/>
      </w:pPr>
      <w:r w:rsidRPr="00241DAA">
        <w:t>T</w:t>
      </w:r>
      <w:r w:rsidR="00627976" w:rsidRPr="00241DAA">
        <w:t>he use of physical materials</w:t>
      </w:r>
      <w:r w:rsidR="00DC0DF5" w:rsidRPr="00241DAA">
        <w:t xml:space="preserve"> </w:t>
      </w:r>
    </w:p>
    <w:p w14:paraId="356D0E96" w14:textId="7DCCC25A" w:rsidR="00541492" w:rsidRPr="00241DAA" w:rsidRDefault="00541492" w:rsidP="00F24B48">
      <w:pPr>
        <w:spacing w:line="276" w:lineRule="auto"/>
      </w:pPr>
      <w:r w:rsidRPr="00241DAA">
        <w:t xml:space="preserve">It is highly unlikely that a diagnostic conclusion can be made via a remote </w:t>
      </w:r>
      <w:r w:rsidR="00D61F24" w:rsidRPr="00241DAA">
        <w:t>assessment,</w:t>
      </w:r>
      <w:r w:rsidRPr="00241DAA">
        <w:t xml:space="preserve"> and an assessment of needs may be more appropriate in these circumstances.</w:t>
      </w:r>
    </w:p>
    <w:p w14:paraId="3B8C374A" w14:textId="25F856A6" w:rsidR="00FC79B1" w:rsidRPr="00241DAA" w:rsidRDefault="00093DCC" w:rsidP="00F24B48">
      <w:pPr>
        <w:spacing w:line="276" w:lineRule="auto"/>
      </w:pPr>
      <w:r w:rsidRPr="00241DAA">
        <w:t xml:space="preserve">Therefore, </w:t>
      </w:r>
      <w:r w:rsidR="00785E31" w:rsidRPr="00241DAA">
        <w:t xml:space="preserve">an online assessment should only be considered in exceptional circumstances where it is in the best interests of the individual </w:t>
      </w:r>
      <w:r w:rsidR="00FC79B1" w:rsidRPr="00241DAA">
        <w:t xml:space="preserve">assessed and there is no option for a </w:t>
      </w:r>
      <w:r w:rsidR="00C672C1" w:rsidRPr="00241DAA">
        <w:t>face-to-face</w:t>
      </w:r>
      <w:r w:rsidR="00FC79B1" w:rsidRPr="00241DAA">
        <w:t xml:space="preserve"> assessment. </w:t>
      </w:r>
      <w:r w:rsidR="00EA414A" w:rsidRPr="00241DAA">
        <w:t>This may be where the individual has no ac</w:t>
      </w:r>
      <w:r w:rsidR="000D6F61" w:rsidRPr="00241DAA">
        <w:t>cess to a qualified assessor in their a</w:t>
      </w:r>
      <w:r w:rsidR="005A421C" w:rsidRPr="00241DAA">
        <w:t>rea</w:t>
      </w:r>
      <w:r w:rsidR="00997E81" w:rsidRPr="00241DAA">
        <w:t xml:space="preserve">, </w:t>
      </w:r>
      <w:r w:rsidR="005A421C" w:rsidRPr="00241DAA">
        <w:t xml:space="preserve">has </w:t>
      </w:r>
      <w:r w:rsidR="00524517" w:rsidRPr="00241DAA">
        <w:t xml:space="preserve">a disability </w:t>
      </w:r>
      <w:r w:rsidR="005A421C" w:rsidRPr="00241DAA">
        <w:t xml:space="preserve">or </w:t>
      </w:r>
      <w:r w:rsidR="001558D6" w:rsidRPr="00241DAA">
        <w:t xml:space="preserve">other reasons that </w:t>
      </w:r>
      <w:r w:rsidR="006F32C4" w:rsidRPr="00241DAA">
        <w:t xml:space="preserve">preclude them from having a </w:t>
      </w:r>
      <w:r w:rsidR="00201252" w:rsidRPr="00241DAA">
        <w:t>face-to-face</w:t>
      </w:r>
      <w:r w:rsidR="006F32C4" w:rsidRPr="00241DAA">
        <w:t xml:space="preserve"> assessment. </w:t>
      </w:r>
    </w:p>
    <w:p w14:paraId="51D5E516" w14:textId="4AE52497" w:rsidR="00855BBF" w:rsidRPr="00241DAA" w:rsidRDefault="00855BBF" w:rsidP="00F24B48">
      <w:pPr>
        <w:spacing w:line="276" w:lineRule="auto"/>
      </w:pPr>
      <w:r w:rsidRPr="00241DAA">
        <w:t xml:space="preserve">The assessment should cover all elements </w:t>
      </w:r>
      <w:r w:rsidR="00910DEC" w:rsidRPr="00241DAA">
        <w:t xml:space="preserve">included in </w:t>
      </w:r>
      <w:r w:rsidR="00F63526" w:rsidRPr="00241DAA">
        <w:t>“</w:t>
      </w:r>
      <w:r w:rsidR="00910DEC" w:rsidRPr="00241DAA">
        <w:fldChar w:fldCharType="begin"/>
      </w:r>
      <w:r w:rsidR="00910DEC" w:rsidRPr="00241DAA">
        <w:instrText xml:space="preserve"> REF _Ref165623267 \h </w:instrText>
      </w:r>
      <w:r w:rsidR="00E2501A" w:rsidRPr="00241DAA">
        <w:instrText xml:space="preserve"> \* MERGEFORMAT </w:instrText>
      </w:r>
      <w:r w:rsidR="00910DEC" w:rsidRPr="00241DAA">
        <w:fldChar w:fldCharType="separate"/>
      </w:r>
      <w:r w:rsidR="00D942E9" w:rsidRPr="00241DAA">
        <w:rPr>
          <w:rFonts w:eastAsia="Times New Roman"/>
          <w:lang w:eastAsia="en-GB"/>
        </w:rPr>
        <w:t>What should be included in a holistic assessment of maths difficulties/ dyscalculia?</w:t>
      </w:r>
      <w:r w:rsidR="00910DEC" w:rsidRPr="00241DAA">
        <w:fldChar w:fldCharType="end"/>
      </w:r>
      <w:r w:rsidR="00F63526" w:rsidRPr="00241DAA">
        <w:t>”</w:t>
      </w:r>
      <w:r w:rsidRPr="00241DAA">
        <w:t xml:space="preserve"> </w:t>
      </w:r>
      <w:r w:rsidR="00F63526" w:rsidRPr="00241DAA">
        <w:t xml:space="preserve">above, using assessment tools approved for </w:t>
      </w:r>
      <w:r w:rsidR="00B550DA" w:rsidRPr="00241DAA">
        <w:t>online delivery by the relevant publisher.</w:t>
      </w:r>
    </w:p>
    <w:p w14:paraId="216E986C" w14:textId="77777777" w:rsidR="00361D92" w:rsidRPr="00241DAA" w:rsidRDefault="00361D92" w:rsidP="00AD59A5">
      <w:pPr>
        <w:pStyle w:val="Heading2"/>
        <w:rPr>
          <w:rFonts w:asciiTheme="minorHAnsi" w:hAnsiTheme="minorHAnsi"/>
        </w:rPr>
      </w:pPr>
      <w:bookmarkStart w:id="104" w:name="_Toc165841154"/>
      <w:bookmarkStart w:id="105" w:name="_Toc172032134"/>
      <w:bookmarkStart w:id="106" w:name="_Toc182169484"/>
      <w:bookmarkStart w:id="107" w:name="_Toc193700366"/>
      <w:bookmarkStart w:id="108" w:name="_Hlk182165269"/>
      <w:r w:rsidRPr="00241DAA">
        <w:rPr>
          <w:rFonts w:asciiTheme="minorHAnsi" w:hAnsiTheme="minorHAnsi"/>
        </w:rPr>
        <w:t>Qualifications and experience required for assessors to assess for difficulties with mathematics/dyscalculia</w:t>
      </w:r>
      <w:bookmarkEnd w:id="104"/>
      <w:bookmarkEnd w:id="105"/>
      <w:bookmarkEnd w:id="106"/>
      <w:bookmarkEnd w:id="107"/>
      <w:r w:rsidRPr="00241DAA">
        <w:rPr>
          <w:rFonts w:asciiTheme="minorHAnsi" w:hAnsiTheme="minorHAnsi"/>
        </w:rPr>
        <w:t xml:space="preserve"> </w:t>
      </w:r>
    </w:p>
    <w:p w14:paraId="2ADA39E2" w14:textId="35D92242" w:rsidR="00361D92" w:rsidRPr="00241DAA" w:rsidRDefault="00361D92" w:rsidP="00F24B48">
      <w:pPr>
        <w:spacing w:after="0" w:line="276" w:lineRule="auto"/>
        <w:ind w:left="8"/>
        <w:textAlignment w:val="baseline"/>
      </w:pPr>
      <w:r w:rsidRPr="00241DAA">
        <w:t>It will be evident from the above guidance that difficulties in mathematics should not be assessed and evaluated purely on the basis of a score derived from one test of arithmetic skills (in the same way that literacy skills would not be assessed purely on the basis of a score derived from one test of single word reading).</w:t>
      </w:r>
    </w:p>
    <w:p w14:paraId="460F9EBA" w14:textId="77777777" w:rsidR="00B72CC1" w:rsidRPr="00241DAA" w:rsidRDefault="00B72CC1" w:rsidP="00F24B48">
      <w:pPr>
        <w:spacing w:after="0" w:line="276" w:lineRule="auto"/>
        <w:ind w:left="8"/>
        <w:textAlignment w:val="baseline"/>
      </w:pPr>
    </w:p>
    <w:p w14:paraId="464948CF" w14:textId="0E7BADCF" w:rsidR="00F97B30" w:rsidRPr="00241DAA" w:rsidRDefault="00F97B30" w:rsidP="002B6013">
      <w:pPr>
        <w:spacing w:after="0" w:line="276" w:lineRule="auto"/>
        <w:textAlignment w:val="baseline"/>
      </w:pPr>
      <w:r w:rsidRPr="00241DAA">
        <w:lastRenderedPageBreak/>
        <w:t xml:space="preserve">It is a requirement of HCPC and the BPS for psychologists and APC issuing organisations and their relevant governing bodies for specialist teacher assessors that assessors should work within their range of expertise (acquired through appropriate qualifications and experience), use appropriate assessment tools, and be fully up to date in their professional development. Any diagnostic decision might, ultimately, need to be defensible in court. Where an individual’s difficulties fall beyond the scope of an assessor’s professional boundaries, that individual should be referred on for further assessment by a suitably qualified assessor. This is most likely to occur when: </w:t>
      </w:r>
    </w:p>
    <w:p w14:paraId="047B0146" w14:textId="77777777" w:rsidR="00F97B30" w:rsidRPr="00241DAA" w:rsidRDefault="00F97B30" w:rsidP="00F24B48">
      <w:pPr>
        <w:spacing w:after="0" w:line="276" w:lineRule="auto"/>
        <w:textAlignment w:val="baseline"/>
      </w:pPr>
    </w:p>
    <w:p w14:paraId="7DEC8642" w14:textId="77777777" w:rsidR="00F97B30" w:rsidRPr="00241DAA" w:rsidRDefault="00F97B30" w:rsidP="00F24B48">
      <w:pPr>
        <w:pStyle w:val="ListParagraph"/>
        <w:numPr>
          <w:ilvl w:val="0"/>
          <w:numId w:val="8"/>
        </w:numPr>
        <w:spacing w:after="0" w:line="276" w:lineRule="auto"/>
        <w:textAlignment w:val="baseline"/>
      </w:pPr>
      <w:r w:rsidRPr="00241DAA">
        <w:t xml:space="preserve">an assessor has only been trained in literacy skills (or has minimal training in mathematics), </w:t>
      </w:r>
    </w:p>
    <w:p w14:paraId="75E79C24" w14:textId="77777777" w:rsidR="00F97B30" w:rsidRPr="00241DAA" w:rsidRDefault="00F97B30" w:rsidP="00F24B48">
      <w:pPr>
        <w:pStyle w:val="ListParagraph"/>
        <w:numPr>
          <w:ilvl w:val="0"/>
          <w:numId w:val="8"/>
        </w:numPr>
        <w:spacing w:after="0" w:line="276" w:lineRule="auto"/>
        <w:textAlignment w:val="baseline"/>
      </w:pPr>
      <w:r w:rsidRPr="00241DAA">
        <w:t xml:space="preserve">and/or where a SpLD in mathematics/dyscalculia (as defined in this guidance) is suspected and the assessor does not have sufficient experience, training and knowledge to evaluate the relevant skills, </w:t>
      </w:r>
    </w:p>
    <w:p w14:paraId="515E0F2F" w14:textId="77777777" w:rsidR="00F97B30" w:rsidRPr="00241DAA" w:rsidRDefault="00F97B30" w:rsidP="00F24B48">
      <w:pPr>
        <w:pStyle w:val="ListParagraph"/>
        <w:numPr>
          <w:ilvl w:val="0"/>
          <w:numId w:val="8"/>
        </w:numPr>
        <w:spacing w:after="0" w:line="276" w:lineRule="auto"/>
        <w:textAlignment w:val="baseline"/>
      </w:pPr>
      <w:r w:rsidRPr="00241DAA">
        <w:t>and/or where the mathematics difficulties are having a very major impact upon the individual’s ability to perform effectively in education, the workplace and/or daily life and the assessor does not have sufficient experience, training and knowledge to understand or assess that impact or make suitable recommendations.</w:t>
      </w:r>
    </w:p>
    <w:p w14:paraId="221E052B" w14:textId="77777777" w:rsidR="00A728BD" w:rsidRPr="00241DAA" w:rsidRDefault="00A728BD" w:rsidP="00EC5D39">
      <w:pPr>
        <w:pStyle w:val="ListParagraph"/>
        <w:spacing w:after="0" w:line="300" w:lineRule="auto"/>
        <w:textAlignment w:val="baseline"/>
      </w:pPr>
    </w:p>
    <w:tbl>
      <w:tblPr>
        <w:tblStyle w:val="TableGrid"/>
        <w:tblW w:w="0" w:type="auto"/>
        <w:tblInd w:w="8" w:type="dxa"/>
        <w:tblLook w:val="04A0" w:firstRow="1" w:lastRow="0" w:firstColumn="1" w:lastColumn="0" w:noHBand="0" w:noVBand="1"/>
      </w:tblPr>
      <w:tblGrid>
        <w:gridCol w:w="10034"/>
      </w:tblGrid>
      <w:tr w:rsidR="00A80573" w:rsidRPr="00241DAA" w14:paraId="1C12A485" w14:textId="77777777" w:rsidTr="000840EC">
        <w:tc>
          <w:tcPr>
            <w:tcW w:w="10034" w:type="dxa"/>
          </w:tcPr>
          <w:p w14:paraId="0F7C1E3C" w14:textId="322AA5F2" w:rsidR="00A80573" w:rsidRPr="00241DAA" w:rsidRDefault="00A80573" w:rsidP="00AD59A5">
            <w:pPr>
              <w:pStyle w:val="Heading3"/>
              <w:rPr>
                <w:color w:val="auto"/>
              </w:rPr>
            </w:pPr>
            <w:bookmarkStart w:id="109" w:name="_Toc193700367"/>
            <w:r w:rsidRPr="00241DAA">
              <w:rPr>
                <w:color w:val="auto"/>
              </w:rPr>
              <w:t>Issues in qualification pathways to assess for maths difficulties and dyscalculia</w:t>
            </w:r>
            <w:bookmarkEnd w:id="109"/>
          </w:p>
          <w:p w14:paraId="27A08CB6" w14:textId="77777777" w:rsidR="00A80573" w:rsidRPr="00241DAA" w:rsidRDefault="00A80573" w:rsidP="00E12757">
            <w:pPr>
              <w:pStyle w:val="ListParagraph"/>
              <w:numPr>
                <w:ilvl w:val="0"/>
                <w:numId w:val="7"/>
              </w:numPr>
              <w:spacing w:line="300" w:lineRule="auto"/>
              <w:textAlignment w:val="baseline"/>
            </w:pPr>
            <w:r w:rsidRPr="00241DAA">
              <w:t>Most current SpLD assessment training courses leading to an approved qualification tend to focus on literacy skills and the identification of dyslexia, with limited content on mathematics.</w:t>
            </w:r>
          </w:p>
          <w:p w14:paraId="5542DC56" w14:textId="33605552" w:rsidR="00A80573" w:rsidRPr="00241DAA" w:rsidRDefault="00A80573" w:rsidP="00E12757">
            <w:pPr>
              <w:pStyle w:val="ListParagraph"/>
              <w:numPr>
                <w:ilvl w:val="0"/>
                <w:numId w:val="7"/>
              </w:numPr>
              <w:spacing w:line="300" w:lineRule="auto"/>
              <w:textAlignment w:val="baseline"/>
            </w:pPr>
            <w:r w:rsidRPr="00241DAA">
              <w:t xml:space="preserve">Over the past ten years, course providers responded to an increased interest </w:t>
            </w:r>
            <w:r w:rsidR="004A0770" w:rsidRPr="00241DAA">
              <w:t>in,</w:t>
            </w:r>
            <w:r w:rsidRPr="00241DAA">
              <w:t xml:space="preserve"> and awareness of</w:t>
            </w:r>
            <w:r w:rsidR="004A0770" w:rsidRPr="00241DAA">
              <w:t>,</w:t>
            </w:r>
            <w:r w:rsidRPr="00241DAA">
              <w:t xml:space="preserve"> mathematics-related learning difficulties </w:t>
            </w:r>
            <w:r w:rsidR="0056202A" w:rsidRPr="00241DAA">
              <w:t>informed by</w:t>
            </w:r>
            <w:r w:rsidRPr="00241DAA">
              <w:t xml:space="preserve"> a growing body of research. Separate courses have been developed, specifically focused on the assessment of maths difficulties/dyscalculia.</w:t>
            </w:r>
          </w:p>
          <w:p w14:paraId="010BAE41" w14:textId="453A5595" w:rsidR="00A80573" w:rsidRPr="00241DAA" w:rsidRDefault="00A80573" w:rsidP="00E12757">
            <w:pPr>
              <w:pStyle w:val="ListParagraph"/>
              <w:numPr>
                <w:ilvl w:val="0"/>
                <w:numId w:val="7"/>
              </w:numPr>
              <w:spacing w:line="300" w:lineRule="auto"/>
              <w:textAlignment w:val="baseline"/>
            </w:pPr>
            <w:r w:rsidRPr="00241DAA">
              <w:t xml:space="preserve">These courses have played an important role in raising awareness of the current gaps in more general SpLD training. However, there is an insufficient range of training opportunities to cater for all currently qualified SpLD assessors who wish to upskill in </w:t>
            </w:r>
            <w:r w:rsidR="004A0770" w:rsidRPr="00241DAA">
              <w:t>mathematics</w:t>
            </w:r>
            <w:r w:rsidRPr="00241DAA">
              <w:t xml:space="preserve">. </w:t>
            </w:r>
          </w:p>
          <w:p w14:paraId="3828B361" w14:textId="71A5B991" w:rsidR="00A80573" w:rsidRPr="00241DAA" w:rsidRDefault="00A80573" w:rsidP="00E12757">
            <w:pPr>
              <w:pStyle w:val="ListParagraph"/>
              <w:numPr>
                <w:ilvl w:val="0"/>
                <w:numId w:val="7"/>
              </w:numPr>
              <w:spacing w:line="300" w:lineRule="auto"/>
              <w:textAlignment w:val="baseline"/>
            </w:pPr>
            <w:r w:rsidRPr="00241DAA">
              <w:t xml:space="preserve">Moreover, separate courses focusing on one specific assessment area (e.g. maths difficulties/dyscalculia or literacy/dyslexia) do not address the issue of how to provide holistic underpinning training in both literacy and mathematics SpLD assessment for all specialist teachers and assessors. </w:t>
            </w:r>
          </w:p>
          <w:p w14:paraId="33609A77" w14:textId="68880128" w:rsidR="00A80573" w:rsidRPr="00241DAA" w:rsidRDefault="00A80573" w:rsidP="00E12757">
            <w:pPr>
              <w:pStyle w:val="ListParagraph"/>
              <w:numPr>
                <w:ilvl w:val="0"/>
                <w:numId w:val="7"/>
              </w:numPr>
              <w:spacing w:line="300" w:lineRule="auto"/>
              <w:textAlignment w:val="baseline"/>
            </w:pPr>
            <w:r w:rsidRPr="00241DAA">
              <w:t xml:space="preserve">In the interim, assessors </w:t>
            </w:r>
            <w:r w:rsidR="00C66260" w:rsidRPr="00241DAA">
              <w:t xml:space="preserve">should </w:t>
            </w:r>
            <w:r w:rsidRPr="00241DAA">
              <w:t xml:space="preserve">expand their underpinning knowledge and skills </w:t>
            </w:r>
            <w:r w:rsidR="00050D6C" w:rsidRPr="00241DAA">
              <w:t xml:space="preserve">as detailed in </w:t>
            </w:r>
            <w:r w:rsidR="00B1609D" w:rsidRPr="00241DAA">
              <w:t xml:space="preserve">Table </w:t>
            </w:r>
            <w:r w:rsidR="001648C7" w:rsidRPr="00241DAA">
              <w:t>3</w:t>
            </w:r>
            <w:r w:rsidRPr="00241DAA">
              <w:t xml:space="preserve">: </w:t>
            </w:r>
            <w:r w:rsidR="002F767F" w:rsidRPr="00241DAA">
              <w:rPr>
                <w:b/>
                <w:bCs/>
              </w:rPr>
              <w:t>Knowledge, understanding and skills required to carry out a diagnostic SpLD assessment</w:t>
            </w:r>
            <w:r w:rsidR="00D87994" w:rsidRPr="00241DAA">
              <w:rPr>
                <w:b/>
                <w:bCs/>
              </w:rPr>
              <w:t>.</w:t>
            </w:r>
          </w:p>
        </w:tc>
      </w:tr>
    </w:tbl>
    <w:p w14:paraId="644150C9" w14:textId="77777777" w:rsidR="00361D92" w:rsidRPr="00241DAA" w:rsidRDefault="00361D92" w:rsidP="00361D92">
      <w:pPr>
        <w:spacing w:after="0" w:line="300" w:lineRule="auto"/>
        <w:ind w:left="8"/>
        <w:textAlignment w:val="baseline"/>
      </w:pPr>
    </w:p>
    <w:p w14:paraId="3C692001" w14:textId="2F7872EF" w:rsidR="00532D73" w:rsidRPr="00241DAA" w:rsidRDefault="00EF2B4F" w:rsidP="00F24B48">
      <w:pPr>
        <w:spacing w:after="0" w:line="276" w:lineRule="auto"/>
        <w:textAlignment w:val="baseline"/>
      </w:pPr>
      <w:r w:rsidRPr="00241DAA">
        <w:t>Whilst a</w:t>
      </w:r>
      <w:r w:rsidR="001007E7" w:rsidRPr="00241DAA">
        <w:t xml:space="preserve">ssessors with a level 7 assessment qualification in SpLD </w:t>
      </w:r>
      <w:r w:rsidR="005E5355" w:rsidRPr="00241DAA">
        <w:t xml:space="preserve">(Dyslexia) may have the confidence and training to </w:t>
      </w:r>
      <w:r w:rsidR="001007E7" w:rsidRPr="00241DAA">
        <w:t>assess mathematics as part of a SpLD (dyslexia) assessment</w:t>
      </w:r>
      <w:r w:rsidR="005E5355" w:rsidRPr="00241DAA">
        <w:t xml:space="preserve">, they should not </w:t>
      </w:r>
      <w:r w:rsidR="002D605F" w:rsidRPr="00241DAA">
        <w:t xml:space="preserve">make a diagnostic decision regarding </w:t>
      </w:r>
      <w:r w:rsidR="00084128" w:rsidRPr="00241DAA">
        <w:t>dyscalculia/a SpLD in mathematics unless they meet all the criteria in table 3 below.</w:t>
      </w:r>
    </w:p>
    <w:p w14:paraId="15C486EA" w14:textId="66BFE6C7" w:rsidR="001007E7" w:rsidRPr="00241DAA" w:rsidRDefault="00532D73" w:rsidP="00E3537D">
      <w:r w:rsidRPr="00241DAA">
        <w:br w:type="page"/>
      </w:r>
    </w:p>
    <w:p w14:paraId="5227C75A" w14:textId="7D365671" w:rsidR="00D643D1" w:rsidRPr="00241DAA" w:rsidRDefault="00D643D1" w:rsidP="00391852">
      <w:pPr>
        <w:spacing w:after="0" w:line="300" w:lineRule="auto"/>
        <w:ind w:left="8"/>
        <w:textAlignment w:val="baseline"/>
      </w:pPr>
    </w:p>
    <w:tbl>
      <w:tblPr>
        <w:tblStyle w:val="TableGrid"/>
        <w:tblW w:w="10214" w:type="dxa"/>
        <w:tblLook w:val="04A0" w:firstRow="1" w:lastRow="0" w:firstColumn="1" w:lastColumn="0" w:noHBand="0" w:noVBand="1"/>
      </w:tblPr>
      <w:tblGrid>
        <w:gridCol w:w="8"/>
        <w:gridCol w:w="6102"/>
        <w:gridCol w:w="4096"/>
        <w:gridCol w:w="8"/>
      </w:tblGrid>
      <w:tr w:rsidR="00D643D1" w:rsidRPr="00241DAA" w14:paraId="56CE6DE0" w14:textId="77777777" w:rsidTr="00347ADB">
        <w:trPr>
          <w:gridBefore w:val="1"/>
          <w:wBefore w:w="8" w:type="dxa"/>
        </w:trPr>
        <w:tc>
          <w:tcPr>
            <w:tcW w:w="10206" w:type="dxa"/>
            <w:gridSpan w:val="3"/>
          </w:tcPr>
          <w:p w14:paraId="3A61D8FE" w14:textId="2FF1210D" w:rsidR="00D643D1" w:rsidRPr="00241DAA" w:rsidRDefault="007D1E10" w:rsidP="009729D0">
            <w:pPr>
              <w:spacing w:line="259" w:lineRule="auto"/>
              <w:rPr>
                <w:b/>
                <w:bCs/>
              </w:rPr>
            </w:pPr>
            <w:r w:rsidRPr="00241DAA">
              <w:rPr>
                <w:b/>
                <w:bCs/>
              </w:rPr>
              <w:t>Table 3:</w:t>
            </w:r>
            <w:r w:rsidRPr="00241DAA">
              <w:t xml:space="preserve"> </w:t>
            </w:r>
            <w:r w:rsidR="00D643D1" w:rsidRPr="00241DAA">
              <w:rPr>
                <w:b/>
                <w:bCs/>
              </w:rPr>
              <w:t xml:space="preserve">Knowledge, </w:t>
            </w:r>
            <w:r w:rsidR="00C22EE5" w:rsidRPr="00241DAA">
              <w:rPr>
                <w:b/>
                <w:bCs/>
              </w:rPr>
              <w:t xml:space="preserve">understanding and </w:t>
            </w:r>
            <w:r w:rsidR="002827E4" w:rsidRPr="00241DAA">
              <w:rPr>
                <w:b/>
                <w:bCs/>
              </w:rPr>
              <w:t>skills</w:t>
            </w:r>
            <w:r w:rsidRPr="00241DAA">
              <w:rPr>
                <w:b/>
                <w:bCs/>
              </w:rPr>
              <w:t xml:space="preserve"> </w:t>
            </w:r>
            <w:r w:rsidR="00C22EE5" w:rsidRPr="00241DAA">
              <w:rPr>
                <w:b/>
                <w:bCs/>
              </w:rPr>
              <w:t>needed to conduct an assessment of a SpLD in mathematics</w:t>
            </w:r>
          </w:p>
        </w:tc>
      </w:tr>
      <w:tr w:rsidR="000D6419" w:rsidRPr="00241DAA" w14:paraId="566FDF15" w14:textId="77777777" w:rsidTr="00347ADB">
        <w:trPr>
          <w:gridAfter w:val="1"/>
          <w:wAfter w:w="8" w:type="dxa"/>
          <w:trHeight w:val="543"/>
        </w:trPr>
        <w:tc>
          <w:tcPr>
            <w:tcW w:w="10206" w:type="dxa"/>
            <w:gridSpan w:val="3"/>
          </w:tcPr>
          <w:p w14:paraId="5C7A2F27" w14:textId="1DB09CFE" w:rsidR="000D6419" w:rsidRPr="00241DAA" w:rsidRDefault="000D6419" w:rsidP="00C37DD6">
            <w:pPr>
              <w:pStyle w:val="ListParagraph"/>
              <w:numPr>
                <w:ilvl w:val="2"/>
                <w:numId w:val="7"/>
              </w:numPr>
              <w:ind w:left="357" w:hanging="357"/>
              <w:rPr>
                <w:b/>
                <w:bCs/>
                <w:sz w:val="20"/>
                <w:szCs w:val="22"/>
              </w:rPr>
            </w:pPr>
            <w:r w:rsidRPr="00241DAA">
              <w:rPr>
                <w:b/>
                <w:bCs/>
                <w:sz w:val="20"/>
                <w:szCs w:val="22"/>
              </w:rPr>
              <w:t>Knowledge, understanding of mathematical skills and how to support learner</w:t>
            </w:r>
            <w:r w:rsidR="00C37DD6" w:rsidRPr="00241DAA">
              <w:rPr>
                <w:b/>
                <w:bCs/>
                <w:sz w:val="20"/>
                <w:szCs w:val="22"/>
              </w:rPr>
              <w:t>s</w:t>
            </w:r>
          </w:p>
        </w:tc>
      </w:tr>
      <w:tr w:rsidR="000D6419" w:rsidRPr="00241DAA" w14:paraId="4CA8AB34" w14:textId="77777777" w:rsidTr="00347ADB">
        <w:trPr>
          <w:gridAfter w:val="1"/>
          <w:wAfter w:w="8" w:type="dxa"/>
          <w:trHeight w:val="288"/>
        </w:trPr>
        <w:tc>
          <w:tcPr>
            <w:tcW w:w="6110" w:type="dxa"/>
            <w:gridSpan w:val="2"/>
          </w:tcPr>
          <w:p w14:paraId="1CCE0265" w14:textId="77777777" w:rsidR="000D6419" w:rsidRPr="00241DAA" w:rsidRDefault="000D6419" w:rsidP="006C0D04">
            <w:pPr>
              <w:rPr>
                <w:b/>
                <w:bCs/>
                <w:sz w:val="20"/>
                <w:szCs w:val="20"/>
              </w:rPr>
            </w:pPr>
            <w:r w:rsidRPr="00241DAA">
              <w:rPr>
                <w:b/>
                <w:bCs/>
                <w:sz w:val="20"/>
                <w:szCs w:val="20"/>
              </w:rPr>
              <w:t>Knowledge, skills, experience required</w:t>
            </w:r>
          </w:p>
        </w:tc>
        <w:tc>
          <w:tcPr>
            <w:tcW w:w="4096" w:type="dxa"/>
          </w:tcPr>
          <w:p w14:paraId="263EA766" w14:textId="77777777" w:rsidR="000D6419" w:rsidRPr="00241DAA" w:rsidRDefault="000D6419" w:rsidP="006C0D04">
            <w:pPr>
              <w:rPr>
                <w:sz w:val="20"/>
                <w:szCs w:val="20"/>
              </w:rPr>
            </w:pPr>
            <w:r w:rsidRPr="00241DAA">
              <w:rPr>
                <w:sz w:val="20"/>
                <w:szCs w:val="20"/>
              </w:rPr>
              <w:t>Acquired through:</w:t>
            </w:r>
          </w:p>
        </w:tc>
      </w:tr>
      <w:tr w:rsidR="000D6419" w:rsidRPr="00241DAA" w14:paraId="60575A29" w14:textId="77777777" w:rsidTr="00347ADB">
        <w:trPr>
          <w:gridAfter w:val="1"/>
          <w:wAfter w:w="8" w:type="dxa"/>
          <w:trHeight w:val="537"/>
        </w:trPr>
        <w:tc>
          <w:tcPr>
            <w:tcW w:w="6110" w:type="dxa"/>
            <w:gridSpan w:val="2"/>
          </w:tcPr>
          <w:p w14:paraId="7DBCB7BD" w14:textId="77777777" w:rsidR="000D6419" w:rsidRPr="00241DAA" w:rsidRDefault="000D6419" w:rsidP="006C0D04">
            <w:pPr>
              <w:rPr>
                <w:sz w:val="20"/>
                <w:szCs w:val="20"/>
              </w:rPr>
            </w:pPr>
            <w:r w:rsidRPr="00241DAA">
              <w:rPr>
                <w:b/>
                <w:bCs/>
                <w:sz w:val="20"/>
                <w:szCs w:val="20"/>
              </w:rPr>
              <w:t>1.a. Knowledge of mathematical skills development including</w:t>
            </w:r>
            <w:r w:rsidRPr="00241DAA">
              <w:rPr>
                <w:sz w:val="20"/>
                <w:szCs w:val="20"/>
              </w:rPr>
              <w:t xml:space="preserve">: </w:t>
            </w:r>
          </w:p>
          <w:p w14:paraId="4BE1C34C" w14:textId="77777777" w:rsidR="000D6419" w:rsidRPr="00241DAA" w:rsidRDefault="000D6419" w:rsidP="00E025DF">
            <w:pPr>
              <w:pStyle w:val="ListParagraph"/>
              <w:numPr>
                <w:ilvl w:val="1"/>
                <w:numId w:val="24"/>
              </w:numPr>
              <w:rPr>
                <w:sz w:val="20"/>
                <w:szCs w:val="20"/>
              </w:rPr>
            </w:pPr>
            <w:r w:rsidRPr="00241DAA">
              <w:rPr>
                <w:sz w:val="20"/>
                <w:szCs w:val="20"/>
              </w:rPr>
              <w:t xml:space="preserve">Typical trajectories of development of mathematics skills. </w:t>
            </w:r>
          </w:p>
          <w:p w14:paraId="2F0E1B58" w14:textId="77777777" w:rsidR="000D6419" w:rsidRPr="00241DAA" w:rsidRDefault="000D6419" w:rsidP="00E025DF">
            <w:pPr>
              <w:pStyle w:val="ListParagraph"/>
              <w:numPr>
                <w:ilvl w:val="1"/>
                <w:numId w:val="24"/>
              </w:numPr>
              <w:rPr>
                <w:sz w:val="20"/>
                <w:szCs w:val="20"/>
              </w:rPr>
            </w:pPr>
            <w:r w:rsidRPr="00241DAA">
              <w:rPr>
                <w:sz w:val="20"/>
                <w:szCs w:val="20"/>
              </w:rPr>
              <w:t xml:space="preserve">The normal range of variation that might be expected for the individual’s age and/or level of mathematics education. </w:t>
            </w:r>
          </w:p>
          <w:p w14:paraId="4B3BC58D" w14:textId="77777777" w:rsidR="000D6419" w:rsidRPr="00241DAA" w:rsidRDefault="000D6419" w:rsidP="00E025DF">
            <w:pPr>
              <w:pStyle w:val="ListParagraph"/>
              <w:numPr>
                <w:ilvl w:val="1"/>
                <w:numId w:val="24"/>
              </w:numPr>
              <w:rPr>
                <w:sz w:val="20"/>
                <w:szCs w:val="20"/>
              </w:rPr>
            </w:pPr>
            <w:r w:rsidRPr="00241DAA">
              <w:rPr>
                <w:sz w:val="20"/>
                <w:szCs w:val="20"/>
              </w:rPr>
              <w:t xml:space="preserve">The range of strategies and procedures an individual might use to perform calculations and solve mathematical problems at the individual’s current level of mathematics experience and training. </w:t>
            </w:r>
          </w:p>
          <w:p w14:paraId="4F16901B" w14:textId="77777777" w:rsidR="000D6419" w:rsidRPr="00241DAA" w:rsidRDefault="000D6419" w:rsidP="00E025DF">
            <w:pPr>
              <w:pStyle w:val="ListParagraph"/>
              <w:numPr>
                <w:ilvl w:val="1"/>
                <w:numId w:val="24"/>
              </w:numPr>
              <w:rPr>
                <w:sz w:val="20"/>
                <w:szCs w:val="20"/>
              </w:rPr>
            </w:pPr>
            <w:r w:rsidRPr="00241DAA">
              <w:rPr>
                <w:sz w:val="20"/>
                <w:szCs w:val="20"/>
              </w:rPr>
              <w:t xml:space="preserve">An understanding of which strategies and procedures are least/most efficient and effective in different situations. </w:t>
            </w:r>
          </w:p>
          <w:p w14:paraId="2FA34C81" w14:textId="77777777" w:rsidR="000D6419" w:rsidRPr="00241DAA" w:rsidRDefault="000D6419" w:rsidP="00E025DF">
            <w:pPr>
              <w:pStyle w:val="ListParagraph"/>
              <w:numPr>
                <w:ilvl w:val="1"/>
                <w:numId w:val="24"/>
              </w:numPr>
              <w:rPr>
                <w:sz w:val="20"/>
                <w:szCs w:val="20"/>
              </w:rPr>
            </w:pPr>
            <w:r w:rsidRPr="00241DAA">
              <w:rPr>
                <w:sz w:val="20"/>
                <w:szCs w:val="20"/>
              </w:rPr>
              <w:t>Typical error patterns for individuals who are struggling with particular aspects of mathematics.</w:t>
            </w:r>
          </w:p>
          <w:p w14:paraId="26BAAB89" w14:textId="77777777" w:rsidR="000D6419" w:rsidRPr="00241DAA" w:rsidRDefault="000D6419" w:rsidP="00E025DF">
            <w:pPr>
              <w:pStyle w:val="ListParagraph"/>
              <w:numPr>
                <w:ilvl w:val="0"/>
                <w:numId w:val="22"/>
              </w:numPr>
              <w:rPr>
                <w:sz w:val="20"/>
                <w:szCs w:val="20"/>
              </w:rPr>
            </w:pPr>
            <w:r w:rsidRPr="00241DAA">
              <w:rPr>
                <w:sz w:val="20"/>
                <w:szCs w:val="20"/>
              </w:rPr>
              <w:t>The range of strategies and procedures an individual might use to perform calculations and solve mathematical problems at the individual’s current level of mathematics experience and training. An understanding of which strategies and procedures are least/most efficient and effective in different situations.</w:t>
            </w:r>
          </w:p>
          <w:p w14:paraId="625362DC" w14:textId="77777777" w:rsidR="000D6419" w:rsidRPr="00241DAA" w:rsidRDefault="000D6419" w:rsidP="00E025DF">
            <w:pPr>
              <w:pStyle w:val="ListParagraph"/>
              <w:numPr>
                <w:ilvl w:val="0"/>
                <w:numId w:val="22"/>
              </w:numPr>
              <w:rPr>
                <w:sz w:val="20"/>
                <w:szCs w:val="20"/>
              </w:rPr>
            </w:pPr>
            <w:r w:rsidRPr="00241DAA">
              <w:rPr>
                <w:sz w:val="20"/>
                <w:szCs w:val="20"/>
              </w:rPr>
              <w:t>Current research into mathematical cognition</w:t>
            </w:r>
          </w:p>
        </w:tc>
        <w:tc>
          <w:tcPr>
            <w:tcW w:w="4096" w:type="dxa"/>
          </w:tcPr>
          <w:p w14:paraId="340485B0" w14:textId="77777777" w:rsidR="000D6419" w:rsidRPr="00241DAA" w:rsidRDefault="000D6419" w:rsidP="006C0D04">
            <w:pPr>
              <w:rPr>
                <w:sz w:val="20"/>
                <w:szCs w:val="20"/>
              </w:rPr>
            </w:pPr>
            <w:r w:rsidRPr="00241DAA">
              <w:rPr>
                <w:sz w:val="20"/>
                <w:szCs w:val="20"/>
              </w:rPr>
              <w:t xml:space="preserve">Training of teaching mathematical skills </w:t>
            </w:r>
          </w:p>
          <w:p w14:paraId="2C897CC4" w14:textId="77777777" w:rsidR="000D6419" w:rsidRPr="00241DAA" w:rsidRDefault="000D6419" w:rsidP="00E025DF">
            <w:pPr>
              <w:pStyle w:val="ListParagraph"/>
              <w:numPr>
                <w:ilvl w:val="1"/>
                <w:numId w:val="23"/>
              </w:numPr>
              <w:ind w:left="357" w:hanging="357"/>
              <w:rPr>
                <w:sz w:val="20"/>
                <w:szCs w:val="20"/>
              </w:rPr>
            </w:pPr>
            <w:r w:rsidRPr="00241DAA">
              <w:rPr>
                <w:sz w:val="20"/>
                <w:szCs w:val="20"/>
              </w:rPr>
              <w:t>Primary Teacher (QTS or equivalent)</w:t>
            </w:r>
          </w:p>
          <w:p w14:paraId="31843E26" w14:textId="77777777" w:rsidR="000D6419" w:rsidRPr="00241DAA" w:rsidRDefault="000D6419" w:rsidP="00E025DF">
            <w:pPr>
              <w:pStyle w:val="ListParagraph"/>
              <w:numPr>
                <w:ilvl w:val="1"/>
                <w:numId w:val="23"/>
              </w:numPr>
              <w:ind w:left="357" w:hanging="357"/>
              <w:rPr>
                <w:sz w:val="20"/>
                <w:szCs w:val="20"/>
              </w:rPr>
            </w:pPr>
            <w:r w:rsidRPr="00241DAA">
              <w:rPr>
                <w:sz w:val="20"/>
                <w:szCs w:val="20"/>
              </w:rPr>
              <w:t>Basic/Functional Skills Tutor, Mathematics Teacher)</w:t>
            </w:r>
          </w:p>
          <w:p w14:paraId="39511491" w14:textId="77777777" w:rsidR="000D6419" w:rsidRPr="00241DAA" w:rsidRDefault="000D6419" w:rsidP="00E025DF">
            <w:pPr>
              <w:pStyle w:val="ListParagraph"/>
              <w:numPr>
                <w:ilvl w:val="1"/>
                <w:numId w:val="23"/>
              </w:numPr>
              <w:ind w:left="357" w:hanging="357"/>
              <w:rPr>
                <w:sz w:val="20"/>
                <w:szCs w:val="20"/>
              </w:rPr>
            </w:pPr>
            <w:r w:rsidRPr="00241DAA">
              <w:rPr>
                <w:sz w:val="20"/>
                <w:szCs w:val="20"/>
              </w:rPr>
              <w:t>SpLD qualification which explicitly covers mathematical skills development</w:t>
            </w:r>
          </w:p>
          <w:p w14:paraId="768ED391" w14:textId="77777777" w:rsidR="000D6419" w:rsidRPr="00241DAA" w:rsidRDefault="000D6419" w:rsidP="00E025DF">
            <w:pPr>
              <w:pStyle w:val="ListParagraph"/>
              <w:numPr>
                <w:ilvl w:val="1"/>
                <w:numId w:val="23"/>
              </w:numPr>
              <w:ind w:left="357" w:hanging="357"/>
              <w:rPr>
                <w:sz w:val="20"/>
                <w:szCs w:val="20"/>
              </w:rPr>
            </w:pPr>
            <w:r w:rsidRPr="00241DAA">
              <w:rPr>
                <w:sz w:val="20"/>
                <w:szCs w:val="20"/>
              </w:rPr>
              <w:t xml:space="preserve">Accredited CPD covering knowledge of the mathematical skills in 1.a. </w:t>
            </w:r>
          </w:p>
        </w:tc>
      </w:tr>
      <w:tr w:rsidR="000D6419" w:rsidRPr="00241DAA" w14:paraId="386DB5C1" w14:textId="77777777" w:rsidTr="00347ADB">
        <w:trPr>
          <w:gridAfter w:val="1"/>
          <w:wAfter w:w="8" w:type="dxa"/>
          <w:trHeight w:val="537"/>
        </w:trPr>
        <w:tc>
          <w:tcPr>
            <w:tcW w:w="6110" w:type="dxa"/>
            <w:gridSpan w:val="2"/>
          </w:tcPr>
          <w:p w14:paraId="122AB3BC" w14:textId="77777777" w:rsidR="000D6419" w:rsidRPr="00241DAA" w:rsidRDefault="000D6419" w:rsidP="006C0D04">
            <w:pPr>
              <w:rPr>
                <w:b/>
                <w:bCs/>
                <w:sz w:val="20"/>
                <w:szCs w:val="20"/>
              </w:rPr>
            </w:pPr>
            <w:r w:rsidRPr="00241DAA">
              <w:rPr>
                <w:b/>
                <w:bCs/>
                <w:sz w:val="20"/>
                <w:szCs w:val="20"/>
              </w:rPr>
              <w:t>1.b. Specific Maths difficulties</w:t>
            </w:r>
          </w:p>
          <w:p w14:paraId="0B3DE8CD" w14:textId="593E0971" w:rsidR="000D6419" w:rsidRPr="00241DAA" w:rsidRDefault="000D6419" w:rsidP="00E025DF">
            <w:pPr>
              <w:pStyle w:val="ListParagraph"/>
              <w:numPr>
                <w:ilvl w:val="0"/>
                <w:numId w:val="25"/>
              </w:numPr>
              <w:ind w:left="357" w:hanging="357"/>
              <w:rPr>
                <w:sz w:val="20"/>
                <w:szCs w:val="20"/>
              </w:rPr>
            </w:pPr>
            <w:r w:rsidRPr="00241DAA">
              <w:rPr>
                <w:sz w:val="20"/>
                <w:szCs w:val="20"/>
              </w:rPr>
              <w:t>The impact that domain</w:t>
            </w:r>
            <w:r w:rsidR="00A8121D" w:rsidRPr="00241DAA">
              <w:rPr>
                <w:sz w:val="20"/>
                <w:szCs w:val="20"/>
              </w:rPr>
              <w:t>-</w:t>
            </w:r>
            <w:r w:rsidRPr="00241DAA">
              <w:rPr>
                <w:sz w:val="20"/>
                <w:szCs w:val="20"/>
              </w:rPr>
              <w:t>specific and domain</w:t>
            </w:r>
            <w:r w:rsidR="00A8121D" w:rsidRPr="00241DAA">
              <w:rPr>
                <w:sz w:val="20"/>
                <w:szCs w:val="20"/>
              </w:rPr>
              <w:t>-</w:t>
            </w:r>
            <w:r w:rsidRPr="00241DAA">
              <w:rPr>
                <w:sz w:val="20"/>
                <w:szCs w:val="20"/>
              </w:rPr>
              <w:t>general deficits may have upon learning and performance in mathematics in education, the workplace and everyday life.</w:t>
            </w:r>
          </w:p>
          <w:p w14:paraId="6118A81C" w14:textId="77777777" w:rsidR="000D6419" w:rsidRPr="00241DAA" w:rsidRDefault="000D6419" w:rsidP="00E025DF">
            <w:pPr>
              <w:pStyle w:val="ListParagraph"/>
              <w:numPr>
                <w:ilvl w:val="0"/>
                <w:numId w:val="25"/>
              </w:numPr>
              <w:ind w:left="357" w:hanging="357"/>
              <w:rPr>
                <w:sz w:val="20"/>
                <w:szCs w:val="20"/>
              </w:rPr>
            </w:pPr>
            <w:r w:rsidRPr="00241DAA">
              <w:rPr>
                <w:sz w:val="20"/>
                <w:szCs w:val="20"/>
              </w:rPr>
              <w:t xml:space="preserve">Typical error patterns for individuals who are struggling with particular aspects of mathematics. </w:t>
            </w:r>
          </w:p>
          <w:p w14:paraId="09F61763" w14:textId="77777777" w:rsidR="000D6419" w:rsidRPr="00241DAA" w:rsidRDefault="000D6419" w:rsidP="00E025DF">
            <w:pPr>
              <w:pStyle w:val="ListParagraph"/>
              <w:numPr>
                <w:ilvl w:val="0"/>
                <w:numId w:val="25"/>
              </w:numPr>
              <w:ind w:left="357" w:hanging="357"/>
              <w:rPr>
                <w:sz w:val="20"/>
                <w:szCs w:val="20"/>
              </w:rPr>
            </w:pPr>
            <w:r w:rsidRPr="00241DAA">
              <w:rPr>
                <w:sz w:val="20"/>
                <w:szCs w:val="20"/>
              </w:rPr>
              <w:t xml:space="preserve"> The impact that mathematics anxiety may have upon learning and performance in mathematics</w:t>
            </w:r>
          </w:p>
          <w:p w14:paraId="40EBE2F1" w14:textId="77777777" w:rsidR="000D6419" w:rsidRPr="00241DAA" w:rsidRDefault="000D6419" w:rsidP="00E025DF">
            <w:pPr>
              <w:pStyle w:val="ListParagraph"/>
              <w:numPr>
                <w:ilvl w:val="0"/>
                <w:numId w:val="25"/>
              </w:numPr>
              <w:ind w:left="357" w:hanging="357"/>
              <w:rPr>
                <w:sz w:val="20"/>
                <w:szCs w:val="20"/>
              </w:rPr>
            </w:pPr>
            <w:r w:rsidRPr="00241DAA">
              <w:rPr>
                <w:sz w:val="20"/>
                <w:szCs w:val="20"/>
              </w:rPr>
              <w:t>Risk and resilience factors in learning mathematics.</w:t>
            </w:r>
          </w:p>
        </w:tc>
        <w:tc>
          <w:tcPr>
            <w:tcW w:w="4096" w:type="dxa"/>
          </w:tcPr>
          <w:p w14:paraId="346E174F" w14:textId="772A2890" w:rsidR="000D6419" w:rsidRPr="00241DAA" w:rsidRDefault="000D6419" w:rsidP="00E025DF">
            <w:pPr>
              <w:pStyle w:val="ListParagraph"/>
              <w:numPr>
                <w:ilvl w:val="1"/>
                <w:numId w:val="23"/>
              </w:numPr>
              <w:ind w:left="357" w:hanging="357"/>
              <w:rPr>
                <w:sz w:val="20"/>
                <w:szCs w:val="20"/>
              </w:rPr>
            </w:pPr>
            <w:r w:rsidRPr="00241DAA">
              <w:rPr>
                <w:sz w:val="20"/>
                <w:szCs w:val="20"/>
              </w:rPr>
              <w:t xml:space="preserve">SpLD qualification which explicitly covers </w:t>
            </w:r>
            <w:r w:rsidR="00A8121D" w:rsidRPr="00241DAA">
              <w:rPr>
                <w:sz w:val="20"/>
                <w:szCs w:val="20"/>
              </w:rPr>
              <w:t>d</w:t>
            </w:r>
            <w:r w:rsidRPr="00241DAA">
              <w:rPr>
                <w:sz w:val="20"/>
                <w:szCs w:val="20"/>
              </w:rPr>
              <w:t>yscalculia and maths difficulties</w:t>
            </w:r>
          </w:p>
          <w:p w14:paraId="7E8110C8" w14:textId="77777777" w:rsidR="000D6419" w:rsidRPr="00241DAA" w:rsidRDefault="000D6419" w:rsidP="00E025DF">
            <w:pPr>
              <w:pStyle w:val="ListParagraph"/>
              <w:numPr>
                <w:ilvl w:val="1"/>
                <w:numId w:val="23"/>
              </w:numPr>
              <w:ind w:left="357" w:hanging="357"/>
              <w:rPr>
                <w:sz w:val="20"/>
                <w:szCs w:val="20"/>
              </w:rPr>
            </w:pPr>
            <w:r w:rsidRPr="00241DAA">
              <w:rPr>
                <w:sz w:val="20"/>
                <w:szCs w:val="20"/>
              </w:rPr>
              <w:t>Accredited CPD in specific maths difficulties covering content in 1.b.</w:t>
            </w:r>
          </w:p>
        </w:tc>
      </w:tr>
      <w:tr w:rsidR="000D6419" w:rsidRPr="00241DAA" w14:paraId="6D0F4736" w14:textId="77777777" w:rsidTr="00347ADB">
        <w:trPr>
          <w:gridAfter w:val="1"/>
          <w:wAfter w:w="8" w:type="dxa"/>
          <w:trHeight w:val="537"/>
        </w:trPr>
        <w:tc>
          <w:tcPr>
            <w:tcW w:w="6110" w:type="dxa"/>
            <w:gridSpan w:val="2"/>
          </w:tcPr>
          <w:p w14:paraId="63E27292" w14:textId="77777777" w:rsidR="000D6419" w:rsidRPr="00241DAA" w:rsidRDefault="000D6419" w:rsidP="006C0D04">
            <w:pPr>
              <w:rPr>
                <w:b/>
                <w:bCs/>
                <w:sz w:val="20"/>
                <w:szCs w:val="20"/>
              </w:rPr>
            </w:pPr>
            <w:r w:rsidRPr="00241DAA">
              <w:rPr>
                <w:b/>
                <w:bCs/>
                <w:sz w:val="20"/>
                <w:szCs w:val="20"/>
              </w:rPr>
              <w:t>1.c. Maths Anxiety</w:t>
            </w:r>
          </w:p>
          <w:p w14:paraId="0152337E" w14:textId="77777777" w:rsidR="000D6419" w:rsidRPr="00241DAA" w:rsidRDefault="000D6419" w:rsidP="006C0D04">
            <w:pPr>
              <w:rPr>
                <w:sz w:val="20"/>
                <w:szCs w:val="20"/>
              </w:rPr>
            </w:pPr>
            <w:r w:rsidRPr="00241DAA">
              <w:rPr>
                <w:sz w:val="20"/>
                <w:szCs w:val="20"/>
              </w:rPr>
              <w:t xml:space="preserve">The impact that mathematics anxiety may have upon learning and performance in mathematics.  </w:t>
            </w:r>
          </w:p>
        </w:tc>
        <w:tc>
          <w:tcPr>
            <w:tcW w:w="4096" w:type="dxa"/>
          </w:tcPr>
          <w:p w14:paraId="498E2431" w14:textId="77777777" w:rsidR="000D6419" w:rsidRPr="00241DAA" w:rsidRDefault="000D6419" w:rsidP="006C0D04">
            <w:pPr>
              <w:rPr>
                <w:sz w:val="20"/>
                <w:szCs w:val="20"/>
              </w:rPr>
            </w:pPr>
            <w:r w:rsidRPr="00241DAA">
              <w:rPr>
                <w:sz w:val="20"/>
                <w:szCs w:val="20"/>
              </w:rPr>
              <w:t>CPD in understanding the impact of maths anxiety in learning mathematics/part of other qualification</w:t>
            </w:r>
          </w:p>
        </w:tc>
      </w:tr>
    </w:tbl>
    <w:p w14:paraId="75227709" w14:textId="77777777" w:rsidR="00BB4DDD" w:rsidRPr="00241DAA" w:rsidRDefault="00BB4DDD"/>
    <w:tbl>
      <w:tblPr>
        <w:tblStyle w:val="TableGrid"/>
        <w:tblW w:w="10206" w:type="dxa"/>
        <w:tblLook w:val="04A0" w:firstRow="1" w:lastRow="0" w:firstColumn="1" w:lastColumn="0" w:noHBand="0" w:noVBand="1"/>
      </w:tblPr>
      <w:tblGrid>
        <w:gridCol w:w="10206"/>
      </w:tblGrid>
      <w:tr w:rsidR="000D6419" w:rsidRPr="00241DAA" w14:paraId="59E95C16" w14:textId="77777777" w:rsidTr="00BB4DDD">
        <w:trPr>
          <w:trHeight w:val="539"/>
        </w:trPr>
        <w:tc>
          <w:tcPr>
            <w:tcW w:w="10206" w:type="dxa"/>
          </w:tcPr>
          <w:p w14:paraId="39219F4F" w14:textId="5AE3C3DF" w:rsidR="000D6419" w:rsidRPr="00241DAA" w:rsidRDefault="000D6419" w:rsidP="00E47323">
            <w:pPr>
              <w:rPr>
                <w:b/>
                <w:bCs/>
                <w:sz w:val="20"/>
                <w:szCs w:val="20"/>
              </w:rPr>
            </w:pPr>
            <w:r w:rsidRPr="00241DAA">
              <w:rPr>
                <w:b/>
                <w:bCs/>
                <w:sz w:val="20"/>
                <w:szCs w:val="20"/>
              </w:rPr>
              <w:t>2. Teaching qualification</w:t>
            </w:r>
            <w:r w:rsidR="00E47323" w:rsidRPr="00241DAA">
              <w:rPr>
                <w:b/>
                <w:bCs/>
                <w:sz w:val="20"/>
                <w:szCs w:val="20"/>
              </w:rPr>
              <w:t>s</w:t>
            </w:r>
            <w:r w:rsidRPr="00241DAA">
              <w:rPr>
                <w:b/>
                <w:bCs/>
                <w:sz w:val="20"/>
                <w:szCs w:val="20"/>
              </w:rPr>
              <w:t xml:space="preserve"> and teaching experience</w:t>
            </w:r>
          </w:p>
        </w:tc>
      </w:tr>
      <w:tr w:rsidR="000D6419" w:rsidRPr="00241DAA" w14:paraId="5A4BAE72" w14:textId="77777777" w:rsidTr="00D62CAA">
        <w:trPr>
          <w:trHeight w:val="378"/>
        </w:trPr>
        <w:tc>
          <w:tcPr>
            <w:tcW w:w="10206" w:type="dxa"/>
          </w:tcPr>
          <w:p w14:paraId="687E8F48" w14:textId="77777777" w:rsidR="000D6419" w:rsidRPr="00241DAA" w:rsidRDefault="000D6419" w:rsidP="00E47323">
            <w:pPr>
              <w:rPr>
                <w:b/>
                <w:bCs/>
                <w:sz w:val="20"/>
                <w:szCs w:val="20"/>
              </w:rPr>
            </w:pPr>
            <w:r w:rsidRPr="00241DAA">
              <w:rPr>
                <w:b/>
                <w:bCs/>
                <w:sz w:val="20"/>
                <w:szCs w:val="20"/>
              </w:rPr>
              <w:t>2.a. Teaching qualification</w:t>
            </w:r>
          </w:p>
        </w:tc>
      </w:tr>
      <w:tr w:rsidR="000D6419" w:rsidRPr="00241DAA" w14:paraId="627880B4" w14:textId="77777777" w:rsidTr="00BB4DDD">
        <w:trPr>
          <w:trHeight w:val="539"/>
        </w:trPr>
        <w:tc>
          <w:tcPr>
            <w:tcW w:w="10206" w:type="dxa"/>
          </w:tcPr>
          <w:p w14:paraId="24703DD5" w14:textId="654DB068" w:rsidR="000D6419" w:rsidRPr="00241DAA" w:rsidRDefault="000D6419" w:rsidP="006C0D04">
            <w:pPr>
              <w:rPr>
                <w:sz w:val="20"/>
                <w:szCs w:val="20"/>
              </w:rPr>
            </w:pPr>
            <w:r w:rsidRPr="00241DAA">
              <w:rPr>
                <w:sz w:val="20"/>
                <w:szCs w:val="20"/>
              </w:rPr>
              <w:t xml:space="preserve">A relevant </w:t>
            </w:r>
            <w:r w:rsidR="00053CCA" w:rsidRPr="00241DAA">
              <w:rPr>
                <w:sz w:val="20"/>
                <w:szCs w:val="20"/>
              </w:rPr>
              <w:t>bachelor’s degree</w:t>
            </w:r>
            <w:r w:rsidRPr="00241DAA">
              <w:rPr>
                <w:sz w:val="20"/>
                <w:szCs w:val="20"/>
              </w:rPr>
              <w:t xml:space="preserve"> or Postgraduate qualification which explicitly and extensively covers how maths skills and/or maths cognition develop</w:t>
            </w:r>
            <w:r w:rsidR="00F27319" w:rsidRPr="00241DAA">
              <w:rPr>
                <w:sz w:val="20"/>
                <w:szCs w:val="20"/>
              </w:rPr>
              <w:t>,</w:t>
            </w:r>
            <w:r w:rsidRPr="00241DAA">
              <w:rPr>
                <w:sz w:val="20"/>
                <w:szCs w:val="20"/>
              </w:rPr>
              <w:t xml:space="preserve"> for example: </w:t>
            </w:r>
          </w:p>
          <w:p w14:paraId="0100D5DF" w14:textId="42EC5B28" w:rsidR="000D6419" w:rsidRPr="00241DAA" w:rsidRDefault="000D6419" w:rsidP="00E025DF">
            <w:pPr>
              <w:pStyle w:val="ListParagraph"/>
              <w:numPr>
                <w:ilvl w:val="0"/>
                <w:numId w:val="21"/>
              </w:numPr>
              <w:rPr>
                <w:sz w:val="20"/>
                <w:szCs w:val="20"/>
              </w:rPr>
            </w:pPr>
            <w:r w:rsidRPr="00241DAA">
              <w:rPr>
                <w:sz w:val="20"/>
                <w:szCs w:val="20"/>
              </w:rPr>
              <w:t xml:space="preserve">a BEd or PGCE in primary teaching or in a mathematics related subject or; </w:t>
            </w:r>
          </w:p>
          <w:p w14:paraId="1819760D" w14:textId="3A06B4B7" w:rsidR="000D6419" w:rsidRPr="00241DAA" w:rsidRDefault="000D6419" w:rsidP="00E025DF">
            <w:pPr>
              <w:pStyle w:val="ListParagraph"/>
              <w:numPr>
                <w:ilvl w:val="0"/>
                <w:numId w:val="21"/>
              </w:numPr>
              <w:rPr>
                <w:sz w:val="20"/>
                <w:szCs w:val="20"/>
              </w:rPr>
            </w:pPr>
            <w:r w:rsidRPr="00241DAA">
              <w:rPr>
                <w:sz w:val="20"/>
                <w:szCs w:val="20"/>
              </w:rPr>
              <w:t xml:space="preserve">a BA/BSc or </w:t>
            </w:r>
            <w:r w:rsidR="00053CCA" w:rsidRPr="00241DAA">
              <w:rPr>
                <w:sz w:val="20"/>
                <w:szCs w:val="20"/>
              </w:rPr>
              <w:t>master’s in psychology</w:t>
            </w:r>
            <w:r w:rsidRPr="00241DAA">
              <w:rPr>
                <w:sz w:val="20"/>
                <w:szCs w:val="20"/>
              </w:rPr>
              <w:t xml:space="preserve"> which includes extensive coverage of mathematics and/or mathematical cognition; </w:t>
            </w:r>
          </w:p>
          <w:p w14:paraId="23D28061" w14:textId="0EA4D1B8" w:rsidR="000D6419" w:rsidRPr="00241DAA" w:rsidRDefault="000D6419" w:rsidP="00E025DF">
            <w:pPr>
              <w:pStyle w:val="ListParagraph"/>
              <w:numPr>
                <w:ilvl w:val="0"/>
                <w:numId w:val="21"/>
              </w:numPr>
              <w:rPr>
                <w:sz w:val="20"/>
                <w:szCs w:val="20"/>
              </w:rPr>
            </w:pPr>
            <w:r w:rsidRPr="00241DAA">
              <w:rPr>
                <w:sz w:val="20"/>
                <w:szCs w:val="20"/>
              </w:rPr>
              <w:t>a qualification in SpLD Tutoring (Level 5 or above) which includes extensive coverage of maths difficulties within SpLDs</w:t>
            </w:r>
            <w:r w:rsidR="00F27319" w:rsidRPr="00241DAA">
              <w:rPr>
                <w:sz w:val="20"/>
                <w:szCs w:val="20"/>
              </w:rPr>
              <w:t>;</w:t>
            </w:r>
            <w:r w:rsidRPr="00241DAA">
              <w:rPr>
                <w:sz w:val="20"/>
                <w:szCs w:val="20"/>
              </w:rPr>
              <w:t xml:space="preserve"> </w:t>
            </w:r>
          </w:p>
          <w:p w14:paraId="5D93DC4B" w14:textId="6388B56C" w:rsidR="000D6419" w:rsidRPr="00241DAA" w:rsidRDefault="00F27319" w:rsidP="00E025DF">
            <w:pPr>
              <w:pStyle w:val="ListParagraph"/>
              <w:numPr>
                <w:ilvl w:val="0"/>
                <w:numId w:val="21"/>
              </w:numPr>
              <w:rPr>
                <w:sz w:val="20"/>
                <w:szCs w:val="20"/>
              </w:rPr>
            </w:pPr>
            <w:r w:rsidRPr="00241DAA">
              <w:rPr>
                <w:sz w:val="20"/>
                <w:szCs w:val="20"/>
              </w:rPr>
              <w:t>a</w:t>
            </w:r>
            <w:r w:rsidR="000D6419" w:rsidRPr="00241DAA">
              <w:rPr>
                <w:sz w:val="20"/>
                <w:szCs w:val="20"/>
              </w:rPr>
              <w:t>n accredited top</w:t>
            </w:r>
            <w:r w:rsidR="004D391E" w:rsidRPr="00241DAA">
              <w:rPr>
                <w:sz w:val="20"/>
                <w:szCs w:val="20"/>
              </w:rPr>
              <w:t>-</w:t>
            </w:r>
            <w:r w:rsidR="000D6419" w:rsidRPr="00241DAA">
              <w:rPr>
                <w:sz w:val="20"/>
                <w:szCs w:val="20"/>
              </w:rPr>
              <w:t>up course which covers all aspects of 1a, 1b and 1c.</w:t>
            </w:r>
          </w:p>
          <w:p w14:paraId="0C7723A5" w14:textId="77777777" w:rsidR="000D6419" w:rsidRPr="00241DAA" w:rsidRDefault="000D6419" w:rsidP="006C0D04">
            <w:pPr>
              <w:pStyle w:val="ListParagraph"/>
              <w:ind w:left="360"/>
              <w:rPr>
                <w:sz w:val="20"/>
                <w:szCs w:val="20"/>
              </w:rPr>
            </w:pPr>
          </w:p>
          <w:p w14:paraId="519F2C6F" w14:textId="77777777" w:rsidR="000D6419" w:rsidRPr="00241DAA" w:rsidRDefault="000D6419" w:rsidP="006C0D04">
            <w:pPr>
              <w:rPr>
                <w:sz w:val="20"/>
                <w:szCs w:val="20"/>
              </w:rPr>
            </w:pPr>
            <w:r w:rsidRPr="00241DAA">
              <w:rPr>
                <w:sz w:val="20"/>
                <w:szCs w:val="20"/>
              </w:rPr>
              <w:t>In exceptional circumstances, where the assessor does not have a specific graduate/postgraduate qualification in maths, extensive experience and training may be considered on a case-by-case basis at the discretion of the assessor’s professional body.</w:t>
            </w:r>
          </w:p>
        </w:tc>
      </w:tr>
    </w:tbl>
    <w:p w14:paraId="02D73DB4" w14:textId="77777777" w:rsidR="00E47323" w:rsidRPr="00241DAA" w:rsidRDefault="00E47323"/>
    <w:p w14:paraId="2184CC63" w14:textId="77777777" w:rsidR="008C019B" w:rsidRPr="00241DAA" w:rsidRDefault="008C019B"/>
    <w:tbl>
      <w:tblPr>
        <w:tblStyle w:val="TableGrid"/>
        <w:tblW w:w="10206" w:type="dxa"/>
        <w:tblLook w:val="04A0" w:firstRow="1" w:lastRow="0" w:firstColumn="1" w:lastColumn="0" w:noHBand="0" w:noVBand="1"/>
      </w:tblPr>
      <w:tblGrid>
        <w:gridCol w:w="6091"/>
        <w:gridCol w:w="19"/>
        <w:gridCol w:w="4096"/>
      </w:tblGrid>
      <w:tr w:rsidR="000D6419" w:rsidRPr="00241DAA" w14:paraId="2BD30F63" w14:textId="77777777" w:rsidTr="00D62CAA">
        <w:trPr>
          <w:trHeight w:val="348"/>
        </w:trPr>
        <w:tc>
          <w:tcPr>
            <w:tcW w:w="10206" w:type="dxa"/>
            <w:gridSpan w:val="3"/>
          </w:tcPr>
          <w:p w14:paraId="43EE6630" w14:textId="77777777" w:rsidR="000D6419" w:rsidRPr="00241DAA" w:rsidRDefault="000D6419" w:rsidP="006C0D04">
            <w:pPr>
              <w:rPr>
                <w:b/>
                <w:bCs/>
                <w:sz w:val="20"/>
                <w:szCs w:val="20"/>
              </w:rPr>
            </w:pPr>
            <w:r w:rsidRPr="00241DAA">
              <w:rPr>
                <w:b/>
                <w:bCs/>
                <w:sz w:val="20"/>
                <w:szCs w:val="20"/>
              </w:rPr>
              <w:lastRenderedPageBreak/>
              <w:t>2.b. Relevant teaching experience</w:t>
            </w:r>
          </w:p>
        </w:tc>
      </w:tr>
      <w:tr w:rsidR="007317A5" w:rsidRPr="00241DAA" w14:paraId="797D5393" w14:textId="77777777" w:rsidTr="00955263">
        <w:trPr>
          <w:trHeight w:val="288"/>
        </w:trPr>
        <w:tc>
          <w:tcPr>
            <w:tcW w:w="6110" w:type="dxa"/>
            <w:gridSpan w:val="2"/>
          </w:tcPr>
          <w:p w14:paraId="683BA454" w14:textId="77777777" w:rsidR="007317A5" w:rsidRPr="00241DAA" w:rsidRDefault="007317A5" w:rsidP="00645497">
            <w:pPr>
              <w:rPr>
                <w:b/>
                <w:bCs/>
                <w:sz w:val="20"/>
                <w:szCs w:val="20"/>
              </w:rPr>
            </w:pPr>
            <w:r w:rsidRPr="00241DAA">
              <w:rPr>
                <w:b/>
                <w:bCs/>
                <w:sz w:val="20"/>
                <w:szCs w:val="20"/>
              </w:rPr>
              <w:t>Knowledge, skills, experience required</w:t>
            </w:r>
          </w:p>
        </w:tc>
        <w:tc>
          <w:tcPr>
            <w:tcW w:w="4096" w:type="dxa"/>
          </w:tcPr>
          <w:p w14:paraId="531C2326" w14:textId="77777777" w:rsidR="007317A5" w:rsidRPr="00241DAA" w:rsidRDefault="007317A5" w:rsidP="00645497">
            <w:pPr>
              <w:rPr>
                <w:sz w:val="20"/>
                <w:szCs w:val="20"/>
              </w:rPr>
            </w:pPr>
            <w:r w:rsidRPr="00241DAA">
              <w:rPr>
                <w:sz w:val="20"/>
                <w:szCs w:val="20"/>
              </w:rPr>
              <w:t>Acquired through:</w:t>
            </w:r>
          </w:p>
        </w:tc>
      </w:tr>
      <w:tr w:rsidR="00266F6F" w:rsidRPr="00241DAA" w14:paraId="17283AEE" w14:textId="77777777" w:rsidTr="00955263">
        <w:trPr>
          <w:trHeight w:val="288"/>
        </w:trPr>
        <w:tc>
          <w:tcPr>
            <w:tcW w:w="6110" w:type="dxa"/>
            <w:gridSpan w:val="2"/>
          </w:tcPr>
          <w:p w14:paraId="711AE14C" w14:textId="661CB484" w:rsidR="00266F6F" w:rsidRPr="00241DAA" w:rsidRDefault="00266F6F" w:rsidP="00645497">
            <w:pPr>
              <w:rPr>
                <w:b/>
                <w:bCs/>
                <w:sz w:val="20"/>
                <w:szCs w:val="20"/>
              </w:rPr>
            </w:pPr>
            <w:r w:rsidRPr="00241DAA">
              <w:rPr>
                <w:sz w:val="20"/>
                <w:szCs w:val="20"/>
              </w:rPr>
              <w:t xml:space="preserve">I) At least two years’ experience of teaching mathematics skills </w:t>
            </w:r>
          </w:p>
        </w:tc>
        <w:tc>
          <w:tcPr>
            <w:tcW w:w="4096" w:type="dxa"/>
          </w:tcPr>
          <w:p w14:paraId="2F42223D" w14:textId="38CFE519" w:rsidR="00266F6F" w:rsidRPr="00241DAA" w:rsidRDefault="00BB4DDD" w:rsidP="00645497">
            <w:pPr>
              <w:rPr>
                <w:sz w:val="20"/>
                <w:szCs w:val="20"/>
              </w:rPr>
            </w:pPr>
            <w:r w:rsidRPr="00241DAA">
              <w:rPr>
                <w:sz w:val="20"/>
                <w:szCs w:val="20"/>
              </w:rPr>
              <w:t>F</w:t>
            </w:r>
            <w:r w:rsidR="00266F6F" w:rsidRPr="00241DAA">
              <w:rPr>
                <w:sz w:val="20"/>
                <w:szCs w:val="20"/>
              </w:rPr>
              <w:t xml:space="preserve">or example: as a Primary Teacher (QTS), SpLD Tutor, Basic/Functional Skills Tutor, Mathematics Teacher, Specialist </w:t>
            </w:r>
            <w:r w:rsidR="00EB1244" w:rsidRPr="00241DAA">
              <w:rPr>
                <w:sz w:val="20"/>
                <w:szCs w:val="20"/>
              </w:rPr>
              <w:t>M</w:t>
            </w:r>
            <w:r w:rsidR="00266F6F" w:rsidRPr="00241DAA">
              <w:rPr>
                <w:sz w:val="20"/>
                <w:szCs w:val="20"/>
              </w:rPr>
              <w:t xml:space="preserve">aths </w:t>
            </w:r>
            <w:r w:rsidR="00EB1244" w:rsidRPr="00241DAA">
              <w:rPr>
                <w:sz w:val="20"/>
                <w:szCs w:val="20"/>
              </w:rPr>
              <w:t>T</w:t>
            </w:r>
            <w:r w:rsidR="00266F6F" w:rsidRPr="00241DAA">
              <w:rPr>
                <w:sz w:val="20"/>
                <w:szCs w:val="20"/>
              </w:rPr>
              <w:t>eacher</w:t>
            </w:r>
          </w:p>
        </w:tc>
      </w:tr>
      <w:tr w:rsidR="000D6419" w:rsidRPr="00241DAA" w14:paraId="56E20015" w14:textId="77777777" w:rsidTr="00955263">
        <w:trPr>
          <w:trHeight w:val="539"/>
        </w:trPr>
        <w:tc>
          <w:tcPr>
            <w:tcW w:w="6091" w:type="dxa"/>
          </w:tcPr>
          <w:p w14:paraId="1337D73A" w14:textId="56DE83E3" w:rsidR="000D6419" w:rsidRPr="00241DAA" w:rsidRDefault="000D6419" w:rsidP="006C0D04">
            <w:pPr>
              <w:rPr>
                <w:sz w:val="20"/>
                <w:szCs w:val="20"/>
              </w:rPr>
            </w:pPr>
            <w:r w:rsidRPr="00241DAA">
              <w:rPr>
                <w:sz w:val="20"/>
                <w:szCs w:val="20"/>
              </w:rPr>
              <w:t>II) At least 20 hours of teaching students with mathematical difficulties of which ten hours should</w:t>
            </w:r>
            <w:r w:rsidR="003558FC" w:rsidRPr="00241DAA">
              <w:rPr>
                <w:sz w:val="20"/>
                <w:szCs w:val="20"/>
              </w:rPr>
              <w:t xml:space="preserve"> ideally</w:t>
            </w:r>
            <w:r w:rsidRPr="00241DAA">
              <w:rPr>
                <w:sz w:val="20"/>
                <w:szCs w:val="20"/>
              </w:rPr>
              <w:t xml:space="preserve"> be in the last </w:t>
            </w:r>
            <w:r w:rsidR="00CF6F15" w:rsidRPr="00241DAA">
              <w:rPr>
                <w:sz w:val="20"/>
                <w:szCs w:val="20"/>
              </w:rPr>
              <w:t xml:space="preserve">two </w:t>
            </w:r>
            <w:r w:rsidRPr="00241DAA">
              <w:rPr>
                <w:sz w:val="20"/>
                <w:szCs w:val="20"/>
              </w:rPr>
              <w:t>year</w:t>
            </w:r>
            <w:r w:rsidR="00CF6F15" w:rsidRPr="00241DAA">
              <w:rPr>
                <w:sz w:val="20"/>
                <w:szCs w:val="20"/>
              </w:rPr>
              <w:t>s</w:t>
            </w:r>
            <w:r w:rsidRPr="00241DAA">
              <w:rPr>
                <w:sz w:val="20"/>
                <w:szCs w:val="20"/>
              </w:rPr>
              <w:t>.</w:t>
            </w:r>
          </w:p>
        </w:tc>
        <w:tc>
          <w:tcPr>
            <w:tcW w:w="4115" w:type="dxa"/>
            <w:gridSpan w:val="2"/>
          </w:tcPr>
          <w:p w14:paraId="604875F4" w14:textId="77777777" w:rsidR="000D6419" w:rsidRPr="00241DAA" w:rsidRDefault="000D6419" w:rsidP="006C0D04">
            <w:pPr>
              <w:rPr>
                <w:sz w:val="20"/>
                <w:szCs w:val="20"/>
              </w:rPr>
            </w:pPr>
            <w:r w:rsidRPr="00241DAA">
              <w:rPr>
                <w:sz w:val="20"/>
                <w:szCs w:val="20"/>
              </w:rPr>
              <w:t>As detailed in 2a and 2bi.</w:t>
            </w:r>
          </w:p>
        </w:tc>
      </w:tr>
    </w:tbl>
    <w:p w14:paraId="463D79B9" w14:textId="77777777" w:rsidR="00BB4DDD" w:rsidRPr="00241DAA" w:rsidRDefault="00BB4DDD"/>
    <w:tbl>
      <w:tblPr>
        <w:tblStyle w:val="TableGrid"/>
        <w:tblW w:w="10206" w:type="dxa"/>
        <w:tblLook w:val="04A0" w:firstRow="1" w:lastRow="0" w:firstColumn="1" w:lastColumn="0" w:noHBand="0" w:noVBand="1"/>
      </w:tblPr>
      <w:tblGrid>
        <w:gridCol w:w="6095"/>
        <w:gridCol w:w="4111"/>
      </w:tblGrid>
      <w:tr w:rsidR="000D6419" w:rsidRPr="00241DAA" w14:paraId="6578FF61" w14:textId="77777777" w:rsidTr="007317A5">
        <w:trPr>
          <w:trHeight w:val="539"/>
        </w:trPr>
        <w:tc>
          <w:tcPr>
            <w:tcW w:w="10206" w:type="dxa"/>
            <w:gridSpan w:val="2"/>
          </w:tcPr>
          <w:p w14:paraId="372A1BCB" w14:textId="6BEFCCEA" w:rsidR="000D6419" w:rsidRPr="00241DAA" w:rsidRDefault="00AD59A5" w:rsidP="00183283">
            <w:pPr>
              <w:rPr>
                <w:b/>
                <w:bCs/>
                <w:szCs w:val="22"/>
              </w:rPr>
            </w:pPr>
            <w:r w:rsidRPr="00241DAA">
              <w:br w:type="page"/>
            </w:r>
            <w:r w:rsidR="00183283" w:rsidRPr="00241DAA">
              <w:rPr>
                <w:b/>
                <w:bCs/>
                <w:szCs w:val="22"/>
              </w:rPr>
              <w:t>3.</w:t>
            </w:r>
            <w:r w:rsidR="000D6419" w:rsidRPr="00241DAA">
              <w:rPr>
                <w:b/>
                <w:bCs/>
                <w:szCs w:val="22"/>
              </w:rPr>
              <w:t>Training, knowledge and experience of holistic SpLD Assessment</w:t>
            </w:r>
          </w:p>
        </w:tc>
      </w:tr>
      <w:tr w:rsidR="000D6419" w:rsidRPr="00241DAA" w14:paraId="43E5294C" w14:textId="77777777" w:rsidTr="007317A5">
        <w:trPr>
          <w:trHeight w:val="530"/>
        </w:trPr>
        <w:tc>
          <w:tcPr>
            <w:tcW w:w="6095" w:type="dxa"/>
          </w:tcPr>
          <w:p w14:paraId="6DEA14C3" w14:textId="77777777" w:rsidR="000D6419" w:rsidRPr="00241DAA" w:rsidRDefault="000D6419" w:rsidP="006C0D04">
            <w:pPr>
              <w:rPr>
                <w:sz w:val="20"/>
                <w:szCs w:val="20"/>
              </w:rPr>
            </w:pPr>
            <w:r w:rsidRPr="00241DAA">
              <w:rPr>
                <w:sz w:val="20"/>
                <w:szCs w:val="20"/>
              </w:rPr>
              <w:t>Training in the process of performing a holistic SpLD diagnostic assessment which synthesises and evaluates qualitative and quantitative evidence gathered from detailed history-taking, psychometric testing, observation and error analysis.</w:t>
            </w:r>
          </w:p>
        </w:tc>
        <w:tc>
          <w:tcPr>
            <w:tcW w:w="4111" w:type="dxa"/>
          </w:tcPr>
          <w:p w14:paraId="482B6597" w14:textId="77777777" w:rsidR="000D6419" w:rsidRPr="00241DAA" w:rsidRDefault="000D6419" w:rsidP="006C0D04">
            <w:pPr>
              <w:rPr>
                <w:sz w:val="20"/>
                <w:szCs w:val="20"/>
              </w:rPr>
            </w:pPr>
            <w:r w:rsidRPr="00241DAA">
              <w:rPr>
                <w:sz w:val="20"/>
                <w:szCs w:val="20"/>
              </w:rPr>
              <w:t>A level 7 diploma in SpLD assessment</w:t>
            </w:r>
          </w:p>
        </w:tc>
      </w:tr>
      <w:tr w:rsidR="000D6419" w:rsidRPr="00241DAA" w14:paraId="25F61F97" w14:textId="77777777" w:rsidTr="007317A5">
        <w:trPr>
          <w:trHeight w:val="530"/>
        </w:trPr>
        <w:tc>
          <w:tcPr>
            <w:tcW w:w="6095" w:type="dxa"/>
          </w:tcPr>
          <w:p w14:paraId="496E2179" w14:textId="77777777" w:rsidR="000D6419" w:rsidRPr="00241DAA" w:rsidRDefault="000D6419" w:rsidP="006C0D04">
            <w:pPr>
              <w:rPr>
                <w:sz w:val="20"/>
                <w:szCs w:val="20"/>
              </w:rPr>
            </w:pPr>
            <w:r w:rsidRPr="00241DAA">
              <w:rPr>
                <w:sz w:val="20"/>
                <w:szCs w:val="20"/>
              </w:rPr>
              <w:t>Training in and experience of, applying this knowledge to the assessment of mathematics.</w:t>
            </w:r>
          </w:p>
        </w:tc>
        <w:tc>
          <w:tcPr>
            <w:tcW w:w="4111" w:type="dxa"/>
          </w:tcPr>
          <w:p w14:paraId="5D186A54" w14:textId="7F08DB78" w:rsidR="000E60C6" w:rsidRPr="00241DAA" w:rsidRDefault="000E60C6" w:rsidP="00E025DF">
            <w:pPr>
              <w:pStyle w:val="ListParagraph"/>
              <w:numPr>
                <w:ilvl w:val="0"/>
                <w:numId w:val="21"/>
              </w:numPr>
              <w:spacing w:line="259" w:lineRule="auto"/>
              <w:rPr>
                <w:sz w:val="20"/>
                <w:szCs w:val="22"/>
              </w:rPr>
            </w:pPr>
            <w:r w:rsidRPr="00241DAA">
              <w:rPr>
                <w:sz w:val="20"/>
                <w:szCs w:val="22"/>
              </w:rPr>
              <w:t>Level 7 qualification which explicitly trains and assesses the assessor in the full process of diagnostic assessment, including extensive coverage of diagnosing difficulties with mathematics or mathematical cognition (for example a master’s degree in psychology, or a level 7 specialist SpLD qualification in maths difficulties and dyscalculia assessment</w:t>
            </w:r>
            <w:r w:rsidR="00F8143D" w:rsidRPr="00241DAA">
              <w:rPr>
                <w:sz w:val="20"/>
                <w:szCs w:val="22"/>
              </w:rPr>
              <w:t xml:space="preserve"> or a top-up level 7 qualification</w:t>
            </w:r>
            <w:r w:rsidRPr="00241DAA">
              <w:rPr>
                <w:sz w:val="20"/>
                <w:szCs w:val="22"/>
              </w:rPr>
              <w:t>).</w:t>
            </w:r>
          </w:p>
          <w:p w14:paraId="1317F179" w14:textId="2BA8AB68" w:rsidR="004C38A2" w:rsidRPr="00241DAA" w:rsidRDefault="00987192" w:rsidP="000E60C6">
            <w:pPr>
              <w:spacing w:line="259" w:lineRule="auto"/>
              <w:rPr>
                <w:sz w:val="20"/>
                <w:szCs w:val="22"/>
              </w:rPr>
            </w:pPr>
            <w:r w:rsidRPr="00241DAA">
              <w:rPr>
                <w:sz w:val="20"/>
                <w:szCs w:val="22"/>
              </w:rPr>
              <w:t>or</w:t>
            </w:r>
          </w:p>
          <w:p w14:paraId="21070922" w14:textId="5D44DF24" w:rsidR="000D6419" w:rsidRPr="00241DAA" w:rsidRDefault="0091135D" w:rsidP="00E025DF">
            <w:pPr>
              <w:pStyle w:val="ListParagraph"/>
              <w:numPr>
                <w:ilvl w:val="0"/>
                <w:numId w:val="21"/>
              </w:numPr>
              <w:spacing w:line="259" w:lineRule="auto"/>
              <w:rPr>
                <w:sz w:val="20"/>
                <w:szCs w:val="20"/>
              </w:rPr>
            </w:pPr>
            <w:commentRangeStart w:id="110"/>
            <w:r w:rsidRPr="00241DAA">
              <w:rPr>
                <w:sz w:val="20"/>
                <w:szCs w:val="22"/>
              </w:rPr>
              <w:t>In exceptional circumstances, w</w:t>
            </w:r>
            <w:r w:rsidR="00A76461" w:rsidRPr="00241DAA">
              <w:rPr>
                <w:sz w:val="20"/>
                <w:szCs w:val="22"/>
              </w:rPr>
              <w:t>here the assessor</w:t>
            </w:r>
            <w:r w:rsidR="00CA23A2" w:rsidRPr="00241DAA">
              <w:rPr>
                <w:sz w:val="20"/>
                <w:szCs w:val="22"/>
              </w:rPr>
              <w:t xml:space="preserve"> </w:t>
            </w:r>
            <w:r w:rsidR="00821C0F" w:rsidRPr="00241DAA">
              <w:rPr>
                <w:sz w:val="20"/>
                <w:szCs w:val="22"/>
              </w:rPr>
              <w:t xml:space="preserve">has </w:t>
            </w:r>
            <w:r w:rsidR="00A76461" w:rsidRPr="00241DAA">
              <w:rPr>
                <w:sz w:val="20"/>
                <w:szCs w:val="22"/>
              </w:rPr>
              <w:t>extensive experience of teaching and as</w:t>
            </w:r>
            <w:r w:rsidRPr="00241DAA">
              <w:rPr>
                <w:sz w:val="20"/>
                <w:szCs w:val="22"/>
              </w:rPr>
              <w:t xml:space="preserve">sessing mathematics, </w:t>
            </w:r>
            <w:r w:rsidR="00FC5FB2" w:rsidRPr="00241DAA">
              <w:rPr>
                <w:sz w:val="20"/>
                <w:szCs w:val="22"/>
              </w:rPr>
              <w:t>a minimum of</w:t>
            </w:r>
            <w:r w:rsidR="00DF09C4" w:rsidRPr="00241DAA">
              <w:rPr>
                <w:sz w:val="20"/>
                <w:szCs w:val="22"/>
              </w:rPr>
              <w:t xml:space="preserve"> twenty hours </w:t>
            </w:r>
            <w:r w:rsidR="00987192" w:rsidRPr="00241DAA">
              <w:rPr>
                <w:sz w:val="20"/>
                <w:szCs w:val="20"/>
              </w:rPr>
              <w:t xml:space="preserve">CPD </w:t>
            </w:r>
            <w:r w:rsidR="00DF09C4" w:rsidRPr="00241DAA">
              <w:rPr>
                <w:sz w:val="20"/>
                <w:szCs w:val="20"/>
              </w:rPr>
              <w:t>(</w:t>
            </w:r>
            <w:r w:rsidR="00C72BA2" w:rsidRPr="00241DAA">
              <w:rPr>
                <w:sz w:val="20"/>
                <w:szCs w:val="20"/>
              </w:rPr>
              <w:t>training, mentoring, personal research</w:t>
            </w:r>
            <w:r w:rsidR="00D3442A" w:rsidRPr="00241DAA">
              <w:rPr>
                <w:sz w:val="20"/>
                <w:szCs w:val="20"/>
              </w:rPr>
              <w:t xml:space="preserve">) </w:t>
            </w:r>
            <w:r w:rsidR="000D6419" w:rsidRPr="00241DAA">
              <w:rPr>
                <w:sz w:val="20"/>
                <w:szCs w:val="20"/>
              </w:rPr>
              <w:t>on holistic diagnostic assessment in math</w:t>
            </w:r>
            <w:r w:rsidR="00987192" w:rsidRPr="00241DAA">
              <w:rPr>
                <w:sz w:val="20"/>
                <w:szCs w:val="20"/>
              </w:rPr>
              <w:t>ematics</w:t>
            </w:r>
            <w:r w:rsidR="00821C0F" w:rsidRPr="00241DAA">
              <w:rPr>
                <w:sz w:val="20"/>
                <w:szCs w:val="20"/>
              </w:rPr>
              <w:t xml:space="preserve"> and can demonstrate their knowledge </w:t>
            </w:r>
            <w:r w:rsidR="0022516D" w:rsidRPr="00241DAA">
              <w:rPr>
                <w:sz w:val="20"/>
                <w:szCs w:val="20"/>
              </w:rPr>
              <w:t xml:space="preserve">in </w:t>
            </w:r>
            <w:r w:rsidR="00821C0F" w:rsidRPr="00241DAA">
              <w:rPr>
                <w:color w:val="000000" w:themeColor="text1"/>
                <w:sz w:val="20"/>
                <w:szCs w:val="22"/>
              </w:rPr>
              <w:t>diagnostic assessments of mathematics or mathematical cognition</w:t>
            </w:r>
            <w:r w:rsidR="003774CE" w:rsidRPr="00241DAA">
              <w:rPr>
                <w:color w:val="000000" w:themeColor="text1"/>
                <w:sz w:val="20"/>
                <w:szCs w:val="22"/>
              </w:rPr>
              <w:t>.</w:t>
            </w:r>
            <w:commentRangeEnd w:id="110"/>
            <w:r w:rsidR="0041302E" w:rsidRPr="00241DAA">
              <w:rPr>
                <w:rStyle w:val="CommentReference"/>
              </w:rPr>
              <w:commentReference w:id="110"/>
            </w:r>
          </w:p>
        </w:tc>
      </w:tr>
    </w:tbl>
    <w:p w14:paraId="5FC7A670" w14:textId="77777777" w:rsidR="00912B54" w:rsidRPr="00241DAA" w:rsidRDefault="00912B54" w:rsidP="009729D0">
      <w:pPr>
        <w:pStyle w:val="ListParagraph"/>
        <w:spacing w:line="259" w:lineRule="auto"/>
        <w:ind w:left="357"/>
        <w:rPr>
          <w:color w:val="000000" w:themeColor="text1"/>
          <w:sz w:val="20"/>
          <w:szCs w:val="22"/>
        </w:rPr>
      </w:pPr>
    </w:p>
    <w:p w14:paraId="069F99F4" w14:textId="77777777" w:rsidR="00F8143D" w:rsidRPr="00241DAA" w:rsidRDefault="00391852" w:rsidP="000E094C">
      <w:pPr>
        <w:spacing w:after="0" w:line="276" w:lineRule="auto"/>
        <w:ind w:left="8"/>
        <w:textAlignment w:val="baseline"/>
      </w:pPr>
      <w:r w:rsidRPr="00241DAA">
        <w:t xml:space="preserve">Assessors should not identify a SpLD in Mathematics/dyscalculia unless they meet </w:t>
      </w:r>
      <w:r w:rsidRPr="00241DAA">
        <w:rPr>
          <w:u w:val="single"/>
        </w:rPr>
        <w:t>all the qualification criteria</w:t>
      </w:r>
      <w:r w:rsidRPr="00241DAA">
        <w:t xml:space="preserve">, covering their training, knowledge and experience of mathematical cognition and the teaching and assessment of mathematics covering </w:t>
      </w:r>
      <w:r w:rsidR="008B7EDD" w:rsidRPr="00241DAA">
        <w:t>the following criteria:</w:t>
      </w:r>
      <w:r w:rsidR="00BD5F30" w:rsidRPr="00241DAA">
        <w:t xml:space="preserve"> as detailed in</w:t>
      </w:r>
      <w:r w:rsidR="00F8143D" w:rsidRPr="00241DAA">
        <w:t xml:space="preserve"> the table above.</w:t>
      </w:r>
    </w:p>
    <w:bookmarkEnd w:id="108"/>
    <w:p w14:paraId="7E676EBE" w14:textId="77777777" w:rsidR="00AF2118" w:rsidRPr="00241DAA" w:rsidRDefault="00AF2118">
      <w:r w:rsidRPr="00241DAA">
        <w:br w:type="page"/>
      </w:r>
    </w:p>
    <w:p w14:paraId="0E0CDD7D" w14:textId="0B38AE57" w:rsidR="00C36E83" w:rsidRPr="00241DAA" w:rsidRDefault="0043634B" w:rsidP="00AD59A5">
      <w:pPr>
        <w:pStyle w:val="Heading2"/>
        <w:rPr>
          <w:rFonts w:asciiTheme="minorHAnsi" w:eastAsia="Times New Roman" w:hAnsiTheme="minorHAnsi"/>
          <w:lang w:eastAsia="en-GB"/>
        </w:rPr>
      </w:pPr>
      <w:bookmarkStart w:id="111" w:name="_Toc193700368"/>
      <w:r w:rsidRPr="00241DAA">
        <w:rPr>
          <w:rFonts w:asciiTheme="minorHAnsi" w:hAnsiTheme="minorHAnsi"/>
        </w:rPr>
        <w:lastRenderedPageBreak/>
        <w:t xml:space="preserve">Appendix </w:t>
      </w:r>
      <w:r w:rsidR="00AD59A5" w:rsidRPr="00241DAA">
        <w:rPr>
          <w:rFonts w:asciiTheme="minorHAnsi" w:hAnsiTheme="minorHAnsi"/>
        </w:rPr>
        <w:t>1</w:t>
      </w:r>
      <w:r w:rsidRPr="00241DAA">
        <w:rPr>
          <w:rFonts w:asciiTheme="minorHAnsi" w:hAnsiTheme="minorHAnsi"/>
        </w:rPr>
        <w:t xml:space="preserve"> </w:t>
      </w:r>
      <w:r w:rsidR="00FF08AE" w:rsidRPr="00241DAA">
        <w:rPr>
          <w:rFonts w:asciiTheme="minorHAnsi" w:hAnsiTheme="minorHAnsi"/>
        </w:rPr>
        <w:t xml:space="preserve">- </w:t>
      </w:r>
      <w:bookmarkStart w:id="112" w:name="_Toc182169485"/>
      <w:r w:rsidR="00C36E83" w:rsidRPr="00241DAA">
        <w:rPr>
          <w:rFonts w:asciiTheme="minorHAnsi" w:eastAsia="Times New Roman" w:hAnsiTheme="minorHAnsi"/>
          <w:lang w:eastAsia="en-GB"/>
        </w:rPr>
        <w:t>What should be included in a holistic assessment of maths difficulties/</w:t>
      </w:r>
      <w:r w:rsidR="00E52FF6" w:rsidRPr="00241DAA">
        <w:rPr>
          <w:rFonts w:asciiTheme="minorHAnsi" w:eastAsia="Times New Roman" w:hAnsiTheme="minorHAnsi"/>
          <w:lang w:eastAsia="en-GB"/>
        </w:rPr>
        <w:t xml:space="preserve"> </w:t>
      </w:r>
      <w:r w:rsidR="00494B7F" w:rsidRPr="00241DAA">
        <w:rPr>
          <w:rFonts w:asciiTheme="minorHAnsi" w:eastAsia="Times New Roman" w:hAnsiTheme="minorHAnsi"/>
          <w:lang w:eastAsia="en-GB"/>
        </w:rPr>
        <w:t>d</w:t>
      </w:r>
      <w:r w:rsidR="00C36E83" w:rsidRPr="00241DAA">
        <w:rPr>
          <w:rFonts w:asciiTheme="minorHAnsi" w:eastAsia="Times New Roman" w:hAnsiTheme="minorHAnsi"/>
          <w:lang w:eastAsia="en-GB"/>
        </w:rPr>
        <w:t>yscalculia?</w:t>
      </w:r>
      <w:bookmarkEnd w:id="111"/>
      <w:bookmarkEnd w:id="112"/>
    </w:p>
    <w:p w14:paraId="39AD589F" w14:textId="51D9C43C" w:rsidR="00000E23" w:rsidRPr="00241DAA" w:rsidRDefault="007837AD" w:rsidP="002B6013">
      <w:pPr>
        <w:spacing w:line="276" w:lineRule="auto"/>
        <w:rPr>
          <w:rFonts w:cs="Arial"/>
        </w:rPr>
      </w:pPr>
      <w:r w:rsidRPr="00241DAA">
        <w:rPr>
          <w:rFonts w:cs="Arial"/>
        </w:rPr>
        <w:t xml:space="preserve">This guidance aims to provide </w:t>
      </w:r>
      <w:r w:rsidR="00801F11" w:rsidRPr="00241DAA">
        <w:rPr>
          <w:rFonts w:cs="Arial"/>
        </w:rPr>
        <w:t xml:space="preserve">further detail </w:t>
      </w:r>
      <w:r w:rsidRPr="00241DAA">
        <w:rPr>
          <w:rFonts w:cs="Arial"/>
        </w:rPr>
        <w:t xml:space="preserve">of the content </w:t>
      </w:r>
      <w:r w:rsidR="003558FC" w:rsidRPr="00241DAA">
        <w:rPr>
          <w:rFonts w:cs="Arial"/>
        </w:rPr>
        <w:t>of an assessment of maths difficulties/</w:t>
      </w:r>
      <w:r w:rsidR="00E52FF6" w:rsidRPr="00241DAA">
        <w:rPr>
          <w:rFonts w:cs="Arial"/>
        </w:rPr>
        <w:t xml:space="preserve"> </w:t>
      </w:r>
      <w:r w:rsidR="003558FC" w:rsidRPr="00241DAA">
        <w:rPr>
          <w:rFonts w:cs="Arial"/>
        </w:rPr>
        <w:t>dyscalculia</w:t>
      </w:r>
      <w:r w:rsidR="00801F11" w:rsidRPr="00241DAA">
        <w:rPr>
          <w:rFonts w:cs="Arial"/>
        </w:rPr>
        <w:t xml:space="preserve"> and should be read alongside</w:t>
      </w:r>
      <w:r w:rsidR="00844DBD">
        <w:rPr>
          <w:rFonts w:cs="Arial"/>
        </w:rPr>
        <w:t xml:space="preserve"> and follow</w:t>
      </w:r>
      <w:r w:rsidR="00801F11" w:rsidRPr="00241DAA">
        <w:rPr>
          <w:rFonts w:cs="Arial"/>
        </w:rPr>
        <w:t xml:space="preserve"> the </w:t>
      </w:r>
      <w:r w:rsidR="000C2EF6" w:rsidRPr="00241DAA">
        <w:rPr>
          <w:rFonts w:cs="Arial"/>
        </w:rPr>
        <w:t>Report format guidance at SASC.org.uk in the Downloads section</w:t>
      </w:r>
      <w:r w:rsidR="003558FC" w:rsidRPr="00241DAA">
        <w:rPr>
          <w:rFonts w:cs="Arial"/>
        </w:rPr>
        <w:t xml:space="preserve">. </w:t>
      </w:r>
    </w:p>
    <w:p w14:paraId="1E99BF02" w14:textId="0C3A7529" w:rsidR="00C36E83" w:rsidRPr="00241DAA" w:rsidRDefault="00C36E83" w:rsidP="000E094C">
      <w:pPr>
        <w:spacing w:line="276" w:lineRule="auto"/>
        <w:rPr>
          <w:rFonts w:cs="Arial"/>
        </w:rPr>
      </w:pPr>
      <w:r w:rsidRPr="00241DAA">
        <w:rPr>
          <w:rFonts w:cs="Arial"/>
        </w:rPr>
        <w:t xml:space="preserve">The range of areas explored within a diagnostic assessment </w:t>
      </w:r>
      <w:r w:rsidR="009D3647" w:rsidRPr="00241DAA">
        <w:rPr>
          <w:rFonts w:cs="Arial"/>
        </w:rPr>
        <w:t>of mathema</w:t>
      </w:r>
      <w:r w:rsidR="00024FF4" w:rsidRPr="00241DAA">
        <w:rPr>
          <w:rFonts w:cs="Arial"/>
        </w:rPr>
        <w:t xml:space="preserve">tics </w:t>
      </w:r>
      <w:r w:rsidRPr="00241DAA">
        <w:rPr>
          <w:rFonts w:cs="Arial"/>
        </w:rPr>
        <w:t xml:space="preserve">should be informed by the individual’s history of difficulties, rather than by diagnostic categories. </w:t>
      </w:r>
    </w:p>
    <w:p w14:paraId="6F7A83BE" w14:textId="0E35CD7D" w:rsidR="005500C9" w:rsidRPr="00241DAA" w:rsidRDefault="00FF5624" w:rsidP="000E094C">
      <w:pPr>
        <w:spacing w:line="276" w:lineRule="auto"/>
        <w:rPr>
          <w:rFonts w:cs="Arial"/>
          <w:b/>
          <w:bCs/>
        </w:rPr>
      </w:pPr>
      <w:r w:rsidRPr="00241DAA">
        <w:rPr>
          <w:rFonts w:cs="Arial"/>
          <w:b/>
          <w:bCs/>
        </w:rPr>
        <w:t>Overview</w:t>
      </w:r>
    </w:p>
    <w:p w14:paraId="762562DF" w14:textId="655B0926" w:rsidR="00FF5624" w:rsidRPr="00241DAA" w:rsidRDefault="00FF5624" w:rsidP="000E094C">
      <w:pPr>
        <w:spacing w:line="276" w:lineRule="auto"/>
        <w:rPr>
          <w:rFonts w:cs="Arial"/>
        </w:rPr>
      </w:pPr>
      <w:r w:rsidRPr="00241DAA">
        <w:rPr>
          <w:rFonts w:cs="Arial"/>
          <w:szCs w:val="22"/>
        </w:rPr>
        <w:t xml:space="preserve">An overview section at the start of the assessment report will detail the key </w:t>
      </w:r>
      <w:r w:rsidR="00FF31B2" w:rsidRPr="00241DAA">
        <w:rPr>
          <w:rFonts w:cs="Arial"/>
          <w:szCs w:val="22"/>
        </w:rPr>
        <w:t>findings of the report including recommendations</w:t>
      </w:r>
      <w:r w:rsidR="00000E23" w:rsidRPr="00241DAA">
        <w:rPr>
          <w:rFonts w:cs="Arial"/>
          <w:szCs w:val="22"/>
        </w:rPr>
        <w:t xml:space="preserve">. (See </w:t>
      </w:r>
      <w:r w:rsidR="00D64331" w:rsidRPr="00241DAA">
        <w:rPr>
          <w:szCs w:val="22"/>
        </w:rPr>
        <w:t>Format for a Diagnostic Assessment Report for Specific Learning Difficulties in the downloads section of SASC.org.uk</w:t>
      </w:r>
      <w:r w:rsidR="00000E23" w:rsidRPr="00241DAA">
        <w:rPr>
          <w:rFonts w:cs="Arial"/>
        </w:rPr>
        <w:t>).</w:t>
      </w:r>
    </w:p>
    <w:p w14:paraId="1C2F766C" w14:textId="77777777" w:rsidR="00C36E83" w:rsidRPr="00241DAA" w:rsidRDefault="00C36E83" w:rsidP="000E094C">
      <w:pPr>
        <w:spacing w:line="276" w:lineRule="auto"/>
        <w:rPr>
          <w:b/>
          <w:bCs/>
          <w:lang w:eastAsia="en-GB"/>
        </w:rPr>
      </w:pPr>
      <w:bookmarkStart w:id="113" w:name="_Toc181220179"/>
      <w:bookmarkStart w:id="114" w:name="_Toc182169486"/>
      <w:r w:rsidRPr="00241DAA">
        <w:rPr>
          <w:b/>
          <w:bCs/>
          <w:lang w:eastAsia="en-GB"/>
        </w:rPr>
        <w:t>Background information</w:t>
      </w:r>
      <w:bookmarkEnd w:id="113"/>
      <w:bookmarkEnd w:id="114"/>
      <w:r w:rsidRPr="00241DAA">
        <w:rPr>
          <w:b/>
          <w:bCs/>
          <w:lang w:eastAsia="en-GB"/>
        </w:rPr>
        <w:t xml:space="preserve"> </w:t>
      </w:r>
    </w:p>
    <w:p w14:paraId="63DEBD56" w14:textId="3CB2523D" w:rsidR="00C36E83" w:rsidRPr="00241DAA" w:rsidRDefault="00C36E83" w:rsidP="000E094C">
      <w:pPr>
        <w:spacing w:line="276" w:lineRule="auto"/>
        <w:rPr>
          <w:lang w:eastAsia="en-GB"/>
        </w:rPr>
      </w:pPr>
      <w:r w:rsidRPr="00241DAA">
        <w:t>A</w:t>
      </w:r>
      <w:r w:rsidR="0015123A" w:rsidRPr="00241DAA">
        <w:t>ssess</w:t>
      </w:r>
      <w:r w:rsidR="00CE6031" w:rsidRPr="00241DAA">
        <w:t>ors should employ</w:t>
      </w:r>
      <w:r w:rsidRPr="00241DAA">
        <w:t xml:space="preserve"> </w:t>
      </w:r>
      <w:r w:rsidR="00CE6031" w:rsidRPr="00241DAA">
        <w:t xml:space="preserve">a </w:t>
      </w:r>
      <w:r w:rsidRPr="00241DAA">
        <w:t xml:space="preserve">framework for a thorough and appropriate history taking which covers mathematics, literacy and wider barriers to learning. </w:t>
      </w:r>
      <w:r w:rsidRPr="00241DAA">
        <w:rPr>
          <w:lang w:eastAsia="en-GB"/>
        </w:rPr>
        <w:t>The background information should explore risk and resilience factors</w:t>
      </w:r>
      <w:r w:rsidR="00EF72EB" w:rsidRPr="00241DAA">
        <w:rPr>
          <w:lang w:eastAsia="en-GB"/>
        </w:rPr>
        <w:t xml:space="preserve">, as </w:t>
      </w:r>
      <w:r w:rsidR="00516E3E" w:rsidRPr="00241DAA">
        <w:rPr>
          <w:lang w:eastAsia="en-GB"/>
        </w:rPr>
        <w:t xml:space="preserve">detailed in Table </w:t>
      </w:r>
      <w:proofErr w:type="spellStart"/>
      <w:r w:rsidR="00BE2330" w:rsidRPr="00241DAA">
        <w:rPr>
          <w:lang w:eastAsia="en-GB"/>
        </w:rPr>
        <w:t>i</w:t>
      </w:r>
      <w:proofErr w:type="spellEnd"/>
      <w:r w:rsidR="00BE2330" w:rsidRPr="00241DAA">
        <w:rPr>
          <w:lang w:eastAsia="en-GB"/>
        </w:rPr>
        <w:t xml:space="preserve"> </w:t>
      </w:r>
      <w:r w:rsidR="00391852" w:rsidRPr="00241DAA">
        <w:rPr>
          <w:lang w:eastAsia="en-GB"/>
        </w:rPr>
        <w:t>below, including</w:t>
      </w:r>
      <w:r w:rsidRPr="00241DAA">
        <w:rPr>
          <w:lang w:eastAsia="en-GB"/>
        </w:rPr>
        <w:t xml:space="preserve"> health and developmental history; family history of SpLD; linguistic history; early and current experiences of maths at home, educational setting and workplace; progress, attainment and support in maths and across the curriculum; co-occurring difficulties and confidence and anxiety in maths and in general.</w:t>
      </w:r>
    </w:p>
    <w:p w14:paraId="105DA242" w14:textId="591221C2" w:rsidR="00465D90" w:rsidRPr="00241DAA" w:rsidRDefault="00C36E83" w:rsidP="000E094C">
      <w:pPr>
        <w:spacing w:line="276" w:lineRule="auto"/>
        <w:rPr>
          <w:rFonts w:cstheme="minorHAnsi"/>
        </w:rPr>
      </w:pPr>
      <w:r w:rsidRPr="00241DAA">
        <w:rPr>
          <w:rFonts w:cstheme="minorHAnsi"/>
        </w:rPr>
        <w:t xml:space="preserve">It should be gathered from a range of parties </w:t>
      </w:r>
      <w:r w:rsidR="00F82E60" w:rsidRPr="00241DAA">
        <w:rPr>
          <w:rFonts w:cstheme="minorHAnsi"/>
        </w:rPr>
        <w:t>to identify the</w:t>
      </w:r>
      <w:r w:rsidRPr="00241DAA">
        <w:rPr>
          <w:rFonts w:cstheme="minorHAnsi"/>
        </w:rPr>
        <w:t xml:space="preserve"> strengths and </w:t>
      </w:r>
      <w:r w:rsidR="00F82E60" w:rsidRPr="00241DAA">
        <w:rPr>
          <w:rFonts w:cstheme="minorHAnsi"/>
        </w:rPr>
        <w:t>needs</w:t>
      </w:r>
      <w:r w:rsidRPr="00241DAA">
        <w:rPr>
          <w:rFonts w:cstheme="minorHAnsi"/>
        </w:rPr>
        <w:t xml:space="preserve"> of the individual. </w:t>
      </w:r>
      <w:r w:rsidR="00A27589" w:rsidRPr="00241DAA">
        <w:rPr>
          <w:rFonts w:cstheme="minorHAnsi"/>
        </w:rPr>
        <w:t xml:space="preserve">This </w:t>
      </w:r>
      <w:r w:rsidRPr="00241DAA">
        <w:rPr>
          <w:rFonts w:cstheme="minorHAnsi"/>
        </w:rPr>
        <w:t>may include parents/</w:t>
      </w:r>
      <w:r w:rsidRPr="00241DAA">
        <w:rPr>
          <w:rFonts w:cstheme="minorHAnsi"/>
          <w:color w:val="002060"/>
        </w:rPr>
        <w:t xml:space="preserve">carers, </w:t>
      </w:r>
      <w:r w:rsidRPr="00241DAA">
        <w:rPr>
          <w:rFonts w:cstheme="minorHAnsi"/>
        </w:rPr>
        <w:t xml:space="preserve">teachers and support staff for pre-16 assessments, tutors and colleagues for post-16 assessments. </w:t>
      </w:r>
      <w:r w:rsidR="00465D90" w:rsidRPr="00241DAA">
        <w:rPr>
          <w:rFonts w:cstheme="minorHAnsi"/>
        </w:rPr>
        <w:t xml:space="preserve">The views of the individual are particularly important. </w:t>
      </w:r>
    </w:p>
    <w:p w14:paraId="203301AE" w14:textId="261BB3EF" w:rsidR="00C36E83" w:rsidRPr="00241DAA" w:rsidRDefault="00C36E83" w:rsidP="00C36E83">
      <w:pPr>
        <w:spacing w:line="300" w:lineRule="auto"/>
        <w:rPr>
          <w:b/>
          <w:bCs/>
          <w:lang w:eastAsia="en-GB"/>
        </w:rPr>
      </w:pPr>
      <w:r w:rsidRPr="00241DAA">
        <w:rPr>
          <w:b/>
          <w:bCs/>
          <w:lang w:eastAsia="en-GB"/>
        </w:rPr>
        <w:t xml:space="preserve">Table </w:t>
      </w:r>
      <w:r w:rsidR="00124E89" w:rsidRPr="00241DAA">
        <w:rPr>
          <w:b/>
          <w:bCs/>
          <w:lang w:eastAsia="en-GB"/>
        </w:rPr>
        <w:t>i</w:t>
      </w:r>
    </w:p>
    <w:tbl>
      <w:tblPr>
        <w:tblW w:w="0" w:type="auto"/>
        <w:tblCellMar>
          <w:top w:w="15" w:type="dxa"/>
          <w:left w:w="15" w:type="dxa"/>
          <w:bottom w:w="15" w:type="dxa"/>
          <w:right w:w="15" w:type="dxa"/>
        </w:tblCellMar>
        <w:tblLook w:val="04A0" w:firstRow="1" w:lastRow="0" w:firstColumn="1" w:lastColumn="0" w:noHBand="0" w:noVBand="1"/>
      </w:tblPr>
      <w:tblGrid>
        <w:gridCol w:w="1555"/>
        <w:gridCol w:w="3033"/>
        <w:gridCol w:w="5454"/>
      </w:tblGrid>
      <w:tr w:rsidR="00C36E83" w:rsidRPr="00241DAA" w14:paraId="70AD220E" w14:textId="77777777" w:rsidTr="007A5632">
        <w:trPr>
          <w:trHeight w:val="346"/>
        </w:trPr>
        <w:tc>
          <w:tcPr>
            <w:tcW w:w="155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5FD442B5" w14:textId="77777777" w:rsidR="00C36E83" w:rsidRPr="00241DAA" w:rsidRDefault="00C36E83" w:rsidP="00660D28">
            <w:pPr>
              <w:spacing w:after="0" w:line="240" w:lineRule="auto"/>
              <w:rPr>
                <w:rFonts w:eastAsia="Times New Roman" w:cs="Times New Roman"/>
                <w:b/>
                <w:bCs/>
                <w:color w:val="000000"/>
                <w:kern w:val="0"/>
                <w:sz w:val="20"/>
                <w:szCs w:val="20"/>
                <w:lang w:eastAsia="en-GB"/>
                <w14:ligatures w14:val="none"/>
              </w:rPr>
            </w:pPr>
            <w:r w:rsidRPr="00241DAA">
              <w:rPr>
                <w:rFonts w:eastAsia="Times New Roman" w:cs="Times New Roman"/>
                <w:b/>
                <w:bCs/>
                <w:color w:val="000000"/>
                <w:kern w:val="0"/>
                <w:sz w:val="20"/>
                <w:szCs w:val="20"/>
                <w:lang w:eastAsia="en-GB"/>
                <w14:ligatures w14:val="none"/>
              </w:rPr>
              <w:t>Background information</w:t>
            </w:r>
          </w:p>
        </w:tc>
        <w:tc>
          <w:tcPr>
            <w:tcW w:w="3033" w:type="dxa"/>
            <w:tcBorders>
              <w:top w:val="single" w:sz="4" w:space="0" w:color="000000"/>
              <w:left w:val="single" w:sz="4" w:space="0" w:color="000000"/>
              <w:right w:val="single" w:sz="4" w:space="0" w:color="000000"/>
            </w:tcBorders>
            <w:tcMar>
              <w:top w:w="0" w:type="dxa"/>
              <w:left w:w="108" w:type="dxa"/>
              <w:bottom w:w="0" w:type="dxa"/>
              <w:right w:w="108" w:type="dxa"/>
            </w:tcMar>
          </w:tcPr>
          <w:p w14:paraId="6D0FF311" w14:textId="77777777" w:rsidR="00C36E83" w:rsidRPr="00241DAA" w:rsidRDefault="00C36E83" w:rsidP="00660D28">
            <w:pPr>
              <w:spacing w:after="0" w:line="240" w:lineRule="auto"/>
              <w:rPr>
                <w:rFonts w:eastAsia="Times New Roman" w:cs="Times New Roman"/>
                <w:b/>
                <w:bCs/>
                <w:color w:val="000000"/>
                <w:kern w:val="0"/>
                <w:sz w:val="20"/>
                <w:szCs w:val="20"/>
                <w:lang w:eastAsia="en-GB"/>
                <w14:ligatures w14:val="none"/>
              </w:rPr>
            </w:pPr>
            <w:r w:rsidRPr="00241DAA">
              <w:rPr>
                <w:rFonts w:eastAsia="Times New Roman" w:cs="Times New Roman"/>
                <w:b/>
                <w:bCs/>
                <w:color w:val="000000"/>
                <w:kern w:val="0"/>
                <w:sz w:val="20"/>
                <w:szCs w:val="20"/>
                <w:lang w:eastAsia="en-GB"/>
                <w14:ligatures w14:val="none"/>
              </w:rPr>
              <w:t>Area</w:t>
            </w:r>
          </w:p>
        </w:tc>
        <w:tc>
          <w:tcPr>
            <w:tcW w:w="5454"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17ECC0CC" w14:textId="77777777" w:rsidR="00C36E83" w:rsidRPr="00241DAA" w:rsidRDefault="00C36E83" w:rsidP="00660D28">
            <w:pPr>
              <w:spacing w:after="0" w:line="240" w:lineRule="auto"/>
              <w:rPr>
                <w:rFonts w:eastAsia="Times New Roman" w:cs="Times New Roman"/>
                <w:b/>
                <w:bCs/>
                <w:color w:val="000000"/>
                <w:kern w:val="0"/>
                <w:sz w:val="20"/>
                <w:szCs w:val="20"/>
                <w:lang w:eastAsia="en-GB"/>
                <w14:ligatures w14:val="none"/>
              </w:rPr>
            </w:pPr>
            <w:r w:rsidRPr="00241DAA">
              <w:rPr>
                <w:rFonts w:eastAsia="Times New Roman" w:cs="Times New Roman"/>
                <w:b/>
                <w:bCs/>
                <w:color w:val="000000"/>
                <w:kern w:val="0"/>
                <w:sz w:val="20"/>
                <w:szCs w:val="20"/>
                <w:lang w:eastAsia="en-GB"/>
                <w14:ligatures w14:val="none"/>
              </w:rPr>
              <w:t>Rationale</w:t>
            </w:r>
          </w:p>
        </w:tc>
      </w:tr>
      <w:tr w:rsidR="00C36E83" w:rsidRPr="00241DAA" w14:paraId="3DDA5453" w14:textId="77777777" w:rsidTr="007A5632">
        <w:tc>
          <w:tcPr>
            <w:tcW w:w="1555" w:type="dxa"/>
            <w:vMerge w:val="restar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3D006C05"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color w:val="000000"/>
                <w:kern w:val="0"/>
                <w:sz w:val="20"/>
                <w:szCs w:val="20"/>
                <w:lang w:eastAsia="en-GB"/>
                <w14:ligatures w14:val="none"/>
              </w:rPr>
              <w:t>Health and Developmental History</w:t>
            </w:r>
          </w:p>
        </w:tc>
        <w:tc>
          <w:tcPr>
            <w:tcW w:w="8487" w:type="dxa"/>
            <w:gridSpan w:val="2"/>
            <w:tcBorders>
              <w:left w:val="single" w:sz="4" w:space="0" w:color="000000"/>
              <w:bottom w:val="single" w:sz="4" w:space="0" w:color="000000"/>
              <w:right w:val="single" w:sz="4" w:space="0" w:color="000000"/>
            </w:tcBorders>
            <w:tcMar>
              <w:top w:w="0" w:type="dxa"/>
              <w:left w:w="108" w:type="dxa"/>
              <w:bottom w:w="0" w:type="dxa"/>
              <w:right w:w="108" w:type="dxa"/>
            </w:tcMar>
            <w:hideMark/>
          </w:tcPr>
          <w:p w14:paraId="543CDC40"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p>
        </w:tc>
      </w:tr>
      <w:tr w:rsidR="00C36E83" w:rsidRPr="00241DAA" w14:paraId="49EC214D" w14:textId="77777777" w:rsidTr="00C14E09">
        <w:tc>
          <w:tcPr>
            <w:tcW w:w="1555" w:type="dxa"/>
            <w:vMerge/>
            <w:tcBorders>
              <w:top w:val="single" w:sz="4" w:space="0" w:color="000000"/>
              <w:left w:val="single" w:sz="4" w:space="0" w:color="000000"/>
              <w:bottom w:val="single" w:sz="4" w:space="0" w:color="000000"/>
              <w:right w:val="single" w:sz="4" w:space="0" w:color="000000"/>
            </w:tcBorders>
            <w:vAlign w:val="center"/>
          </w:tcPr>
          <w:p w14:paraId="7BE1BC28"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C39BA" w14:textId="77777777" w:rsidR="00C36E83" w:rsidRPr="00241DAA" w:rsidRDefault="00C36E83" w:rsidP="00660D28">
            <w:pPr>
              <w:spacing w:after="0" w:line="240" w:lineRule="auto"/>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 xml:space="preserve">Vision </w:t>
            </w:r>
          </w:p>
        </w:tc>
        <w:tc>
          <w:tcPr>
            <w:tcW w:w="5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5F2DE"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Difficulties with visual acuity and dynamic vision</w:t>
            </w:r>
            <w:r w:rsidRPr="00241DAA">
              <w:rPr>
                <w:rFonts w:eastAsia="Times New Roman" w:cs="Times New Roman"/>
                <w:color w:val="002060"/>
                <w:kern w:val="0"/>
                <w:sz w:val="20"/>
                <w:szCs w:val="20"/>
                <w:lang w:eastAsia="en-GB"/>
                <w14:ligatures w14:val="none"/>
              </w:rPr>
              <w:t xml:space="preserve">, </w:t>
            </w:r>
            <w:r w:rsidRPr="00241DAA">
              <w:rPr>
                <w:rFonts w:eastAsia="Times New Roman" w:cs="Times New Roman"/>
                <w:kern w:val="0"/>
                <w:sz w:val="20"/>
                <w:szCs w:val="20"/>
                <w:lang w:eastAsia="en-GB"/>
                <w14:ligatures w14:val="none"/>
              </w:rPr>
              <w:t>may impact on visual-spatial skills and learning in general.</w:t>
            </w:r>
          </w:p>
          <w:p w14:paraId="703F5D53" w14:textId="17420ADB" w:rsidR="00AC40CC" w:rsidRPr="00241DAA" w:rsidRDefault="00AC40CC"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SASC visual difficulties protocol</w:t>
            </w:r>
            <w:r w:rsidR="00FF08AE" w:rsidRPr="00241DAA">
              <w:rPr>
                <w:rFonts w:eastAsia="Times New Roman" w:cs="Times New Roman"/>
                <w:kern w:val="0"/>
                <w:sz w:val="20"/>
                <w:szCs w:val="20"/>
                <w:lang w:eastAsia="en-GB"/>
                <w14:ligatures w14:val="none"/>
              </w:rPr>
              <w:t>.</w:t>
            </w:r>
          </w:p>
        </w:tc>
      </w:tr>
      <w:tr w:rsidR="00C36E83" w:rsidRPr="00241DAA" w14:paraId="1D0D68F4" w14:textId="77777777" w:rsidTr="00C14E09">
        <w:tc>
          <w:tcPr>
            <w:tcW w:w="1555" w:type="dxa"/>
            <w:vMerge/>
            <w:tcBorders>
              <w:top w:val="single" w:sz="4" w:space="0" w:color="000000"/>
              <w:left w:val="single" w:sz="4" w:space="0" w:color="000000"/>
              <w:bottom w:val="single" w:sz="4" w:space="0" w:color="000000"/>
              <w:right w:val="single" w:sz="4" w:space="0" w:color="000000"/>
            </w:tcBorders>
            <w:vAlign w:val="center"/>
          </w:tcPr>
          <w:p w14:paraId="02C67366"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5BD2A" w14:textId="77777777" w:rsidR="00C36E83" w:rsidRPr="00241DAA" w:rsidRDefault="00C36E83" w:rsidP="00660D28">
            <w:pPr>
              <w:spacing w:after="0" w:line="240" w:lineRule="auto"/>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Hearing</w:t>
            </w:r>
          </w:p>
        </w:tc>
        <w:tc>
          <w:tcPr>
            <w:tcW w:w="5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6B513" w14:textId="7DE2A1E5"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 xml:space="preserve">Current or historical hearing difficulties can impact on maths learning, </w:t>
            </w:r>
            <w:r w:rsidRPr="00241DAA">
              <w:rPr>
                <w:rFonts w:eastAsia="Times New Roman" w:cs="Times New Roman"/>
                <w:i/>
                <w:iCs/>
                <w:kern w:val="0"/>
                <w:sz w:val="20"/>
                <w:szCs w:val="20"/>
                <w:lang w:eastAsia="en-GB"/>
                <w14:ligatures w14:val="none"/>
              </w:rPr>
              <w:t>s</w:t>
            </w:r>
            <w:r w:rsidRPr="00241DAA">
              <w:rPr>
                <w:rFonts w:eastAsia="Times New Roman" w:cs="Times New Roman"/>
                <w:kern w:val="0"/>
                <w:sz w:val="20"/>
                <w:szCs w:val="20"/>
                <w:lang w:eastAsia="en-GB"/>
                <w14:ligatures w14:val="none"/>
              </w:rPr>
              <w:t xml:space="preserve">pecific recommendations may need to be made.  See Blatto-Vallee, Kelly, Gaustad, Porter &amp; Fonzi, (2007); Nunes, </w:t>
            </w:r>
            <w:r w:rsidR="000B622B" w:rsidRPr="00241DAA">
              <w:rPr>
                <w:rFonts w:eastAsia="Times New Roman" w:cs="Times New Roman"/>
                <w:kern w:val="0"/>
                <w:sz w:val="20"/>
                <w:szCs w:val="20"/>
                <w:lang w:eastAsia="en-GB"/>
                <w14:ligatures w14:val="none"/>
              </w:rPr>
              <w:t>(</w:t>
            </w:r>
            <w:r w:rsidRPr="00241DAA">
              <w:rPr>
                <w:rFonts w:eastAsia="Times New Roman" w:cs="Times New Roman"/>
                <w:kern w:val="0"/>
                <w:sz w:val="20"/>
                <w:szCs w:val="20"/>
                <w:lang w:eastAsia="en-GB"/>
                <w14:ligatures w14:val="none"/>
              </w:rPr>
              <w:t xml:space="preserve">2004).  </w:t>
            </w:r>
          </w:p>
        </w:tc>
      </w:tr>
      <w:tr w:rsidR="00C36E83" w:rsidRPr="00241DAA" w14:paraId="3A887404" w14:textId="77777777" w:rsidTr="001E2BDD">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26802452"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FE22CD"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color w:val="000000"/>
                <w:kern w:val="0"/>
                <w:sz w:val="20"/>
                <w:szCs w:val="20"/>
                <w:lang w:eastAsia="en-GB"/>
                <w14:ligatures w14:val="none"/>
              </w:rPr>
              <w:t xml:space="preserve">Identification of relevant conditions/syndromes known to impact on maths learning </w:t>
            </w:r>
          </w:p>
          <w:p w14:paraId="5C89D11C"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p>
        </w:tc>
        <w:tc>
          <w:tcPr>
            <w:tcW w:w="5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819AE"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Certain medical issues and genetic conditions are known to be increased risk factors for maths difficulties e.g.:</w:t>
            </w:r>
          </w:p>
          <w:p w14:paraId="536E0160" w14:textId="77777777" w:rsidR="00C36E83" w:rsidRPr="00241DAA" w:rsidRDefault="00C36E83" w:rsidP="00443F91">
            <w:pPr>
              <w:pStyle w:val="ListParagraph"/>
              <w:numPr>
                <w:ilvl w:val="0"/>
                <w:numId w:val="13"/>
              </w:numPr>
              <w:spacing w:after="0" w:line="240" w:lineRule="auto"/>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 xml:space="preserve">Turner Syndrome, </w:t>
            </w:r>
          </w:p>
          <w:p w14:paraId="3E379F8F" w14:textId="77777777" w:rsidR="00C36E83" w:rsidRPr="00241DAA" w:rsidRDefault="00C36E83" w:rsidP="00443F91">
            <w:pPr>
              <w:pStyle w:val="ListParagraph"/>
              <w:numPr>
                <w:ilvl w:val="0"/>
                <w:numId w:val="13"/>
              </w:numPr>
              <w:spacing w:after="0" w:line="240" w:lineRule="auto"/>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Williams Syndrome</w:t>
            </w:r>
          </w:p>
          <w:p w14:paraId="76F10910" w14:textId="77777777" w:rsidR="00C36E83" w:rsidRPr="00241DAA" w:rsidRDefault="00C36E83" w:rsidP="00443F91">
            <w:pPr>
              <w:pStyle w:val="ListParagraph"/>
              <w:numPr>
                <w:ilvl w:val="0"/>
                <w:numId w:val="13"/>
              </w:numPr>
              <w:spacing w:after="0" w:line="240" w:lineRule="auto"/>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DiGeorge Syndrome (22q11deletion).</w:t>
            </w:r>
          </w:p>
          <w:p w14:paraId="17F59C08" w14:textId="163BCD08" w:rsidR="00C36E83" w:rsidRPr="00241DAA" w:rsidRDefault="00C36E83" w:rsidP="00443F91">
            <w:pPr>
              <w:pStyle w:val="ListParagraph"/>
              <w:numPr>
                <w:ilvl w:val="0"/>
                <w:numId w:val="13"/>
              </w:numPr>
              <w:spacing w:after="0" w:line="240" w:lineRule="auto"/>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Pre</w:t>
            </w:r>
            <w:r w:rsidR="001F2403" w:rsidRPr="00241DAA">
              <w:rPr>
                <w:rFonts w:eastAsia="Times New Roman" w:cs="Times New Roman"/>
                <w:color w:val="000000"/>
                <w:kern w:val="0"/>
                <w:sz w:val="20"/>
                <w:szCs w:val="20"/>
                <w:lang w:eastAsia="en-GB"/>
                <w14:ligatures w14:val="none"/>
              </w:rPr>
              <w:t>term</w:t>
            </w:r>
            <w:r w:rsidRPr="00241DAA">
              <w:rPr>
                <w:rFonts w:eastAsia="Times New Roman" w:cs="Times New Roman"/>
                <w:color w:val="000000"/>
                <w:kern w:val="0"/>
                <w:sz w:val="20"/>
                <w:szCs w:val="20"/>
                <w:lang w:eastAsia="en-GB"/>
                <w14:ligatures w14:val="none"/>
              </w:rPr>
              <w:t xml:space="preserve"> birth, </w:t>
            </w:r>
            <w:r w:rsidR="00F20875" w:rsidRPr="00241DAA">
              <w:rPr>
                <w:rFonts w:eastAsia="Times New Roman" w:cs="Times New Roman"/>
                <w:color w:val="000000"/>
                <w:kern w:val="0"/>
                <w:sz w:val="20"/>
                <w:szCs w:val="20"/>
                <w:lang w:eastAsia="en-GB"/>
                <w14:ligatures w14:val="none"/>
              </w:rPr>
              <w:t>(before 32 weeks</w:t>
            </w:r>
            <w:r w:rsidR="001F2403" w:rsidRPr="00241DAA">
              <w:rPr>
                <w:rFonts w:eastAsia="Times New Roman" w:cs="Times New Roman"/>
                <w:color w:val="000000"/>
                <w:kern w:val="0"/>
                <w:sz w:val="20"/>
                <w:szCs w:val="20"/>
                <w:lang w:eastAsia="en-GB"/>
                <w14:ligatures w14:val="none"/>
              </w:rPr>
              <w:t>) and extremely pre</w:t>
            </w:r>
            <w:r w:rsidR="002D7C45" w:rsidRPr="00241DAA">
              <w:rPr>
                <w:rFonts w:eastAsia="Times New Roman" w:cs="Times New Roman"/>
                <w:color w:val="000000"/>
                <w:kern w:val="0"/>
                <w:sz w:val="20"/>
                <w:szCs w:val="20"/>
                <w:lang w:eastAsia="en-GB"/>
                <w14:ligatures w14:val="none"/>
              </w:rPr>
              <w:t xml:space="preserve">term birth (before 28 </w:t>
            </w:r>
            <w:commentRangeStart w:id="115"/>
            <w:r w:rsidR="002D7C45" w:rsidRPr="00241DAA">
              <w:rPr>
                <w:rFonts w:eastAsia="Times New Roman" w:cs="Times New Roman"/>
                <w:color w:val="000000"/>
                <w:kern w:val="0"/>
                <w:sz w:val="20"/>
                <w:szCs w:val="20"/>
                <w:lang w:eastAsia="en-GB"/>
                <w14:ligatures w14:val="none"/>
              </w:rPr>
              <w:t>weeks</w:t>
            </w:r>
            <w:commentRangeEnd w:id="115"/>
            <w:r w:rsidR="0041302E" w:rsidRPr="00241DAA">
              <w:rPr>
                <w:rStyle w:val="CommentReference"/>
              </w:rPr>
              <w:commentReference w:id="115"/>
            </w:r>
            <w:r w:rsidR="002D7C45" w:rsidRPr="00241DAA">
              <w:rPr>
                <w:rFonts w:eastAsia="Times New Roman" w:cs="Times New Roman"/>
                <w:color w:val="000000"/>
                <w:kern w:val="0"/>
                <w:sz w:val="20"/>
                <w:szCs w:val="20"/>
                <w:lang w:eastAsia="en-GB"/>
                <w14:ligatures w14:val="none"/>
              </w:rPr>
              <w:t>)</w:t>
            </w:r>
            <w:r w:rsidR="00490A4D" w:rsidRPr="00241DAA">
              <w:rPr>
                <w:rFonts w:eastAsia="Times New Roman" w:cs="Times New Roman"/>
                <w:color w:val="000000"/>
                <w:kern w:val="0"/>
                <w:sz w:val="20"/>
                <w:szCs w:val="20"/>
                <w:lang w:eastAsia="en-GB"/>
                <w14:ligatures w14:val="none"/>
              </w:rPr>
              <w:t>.</w:t>
            </w:r>
            <w:r w:rsidR="002D7C45" w:rsidRPr="00241DAA">
              <w:rPr>
                <w:rFonts w:eastAsia="Times New Roman" w:cs="Times New Roman"/>
                <w:color w:val="000000"/>
                <w:kern w:val="0"/>
                <w:sz w:val="20"/>
                <w:szCs w:val="20"/>
                <w:lang w:eastAsia="en-GB"/>
                <w14:ligatures w14:val="none"/>
              </w:rPr>
              <w:t xml:space="preserve"> </w:t>
            </w:r>
            <w:r w:rsidRPr="00241DAA">
              <w:rPr>
                <w:rFonts w:eastAsia="Times New Roman" w:cs="Times New Roman"/>
                <w:color w:val="000000"/>
                <w:kern w:val="0"/>
                <w:sz w:val="20"/>
                <w:szCs w:val="20"/>
                <w:lang w:eastAsia="en-GB"/>
                <w14:ligatures w14:val="none"/>
              </w:rPr>
              <w:t>(The number of weeks should be noted).</w:t>
            </w:r>
          </w:p>
          <w:p w14:paraId="446FA411" w14:textId="77777777" w:rsidR="00C36E83" w:rsidRPr="00241DAA" w:rsidRDefault="00C36E83" w:rsidP="00660D28">
            <w:pPr>
              <w:spacing w:after="0" w:line="240" w:lineRule="auto"/>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Some health issues may also result in missed education</w:t>
            </w:r>
          </w:p>
          <w:p w14:paraId="09F5ECC2"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p>
        </w:tc>
      </w:tr>
      <w:tr w:rsidR="00C36E83" w:rsidRPr="00241DAA" w14:paraId="7AB6D74B" w14:textId="77777777" w:rsidTr="001E2BDD">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1FD7975F" w14:textId="77777777" w:rsidR="00C36E83" w:rsidRPr="00241DAA" w:rsidRDefault="00C36E83" w:rsidP="00660D28">
            <w:pPr>
              <w:spacing w:after="0" w:line="240" w:lineRule="auto"/>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Language/ Linguistic History</w:t>
            </w:r>
          </w:p>
        </w:tc>
        <w:tc>
          <w:tcPr>
            <w:tcW w:w="3033" w:type="dxa"/>
            <w:tcBorders>
              <w:top w:val="single" w:sz="4" w:space="0" w:color="000000"/>
              <w:left w:val="single" w:sz="4" w:space="0" w:color="000000"/>
              <w:right w:val="single" w:sz="4" w:space="0" w:color="000000"/>
            </w:tcBorders>
            <w:tcMar>
              <w:top w:w="0" w:type="dxa"/>
              <w:left w:w="108" w:type="dxa"/>
              <w:bottom w:w="0" w:type="dxa"/>
              <w:right w:w="108" w:type="dxa"/>
            </w:tcMar>
          </w:tcPr>
          <w:p w14:paraId="2CD6C9CA" w14:textId="77777777" w:rsidR="00C36E83" w:rsidRPr="00241DAA" w:rsidRDefault="00C36E83" w:rsidP="00660D28">
            <w:pPr>
              <w:spacing w:after="0" w:line="240" w:lineRule="auto"/>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English as an additional language – including level</w:t>
            </w:r>
          </w:p>
          <w:p w14:paraId="47081FA7" w14:textId="77777777" w:rsidR="00C36E83" w:rsidRPr="00241DAA" w:rsidRDefault="00C36E83" w:rsidP="00660D28">
            <w:pPr>
              <w:spacing w:after="0" w:line="240" w:lineRule="auto"/>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Complex linguistic history</w:t>
            </w:r>
          </w:p>
        </w:tc>
        <w:tc>
          <w:tcPr>
            <w:tcW w:w="5454" w:type="dxa"/>
            <w:tcBorders>
              <w:top w:val="single" w:sz="4" w:space="0" w:color="000000"/>
              <w:left w:val="single" w:sz="4" w:space="0" w:color="000000"/>
              <w:right w:val="single" w:sz="4" w:space="0" w:color="000000"/>
            </w:tcBorders>
            <w:tcMar>
              <w:top w:w="0" w:type="dxa"/>
              <w:left w:w="108" w:type="dxa"/>
              <w:bottom w:w="0" w:type="dxa"/>
              <w:right w:w="108" w:type="dxa"/>
            </w:tcMar>
          </w:tcPr>
          <w:p w14:paraId="1DB31845" w14:textId="77777777" w:rsidR="00C36E83" w:rsidRPr="00241DAA" w:rsidRDefault="00C36E83" w:rsidP="00660D28">
            <w:pPr>
              <w:spacing w:after="0" w:line="240" w:lineRule="auto"/>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To eliminate as a potential cause of difficulty or to highlight a potential risk factor.</w:t>
            </w:r>
          </w:p>
        </w:tc>
      </w:tr>
      <w:tr w:rsidR="00C36E83" w:rsidRPr="00241DAA" w14:paraId="10FE8249" w14:textId="77777777" w:rsidTr="001E2BDD">
        <w:tc>
          <w:tcPr>
            <w:tcW w:w="1555" w:type="dxa"/>
            <w:vMerge/>
            <w:tcBorders>
              <w:left w:val="single" w:sz="4" w:space="0" w:color="000000"/>
              <w:right w:val="single" w:sz="4" w:space="0" w:color="000000"/>
            </w:tcBorders>
            <w:tcMar>
              <w:top w:w="0" w:type="dxa"/>
              <w:left w:w="108" w:type="dxa"/>
              <w:bottom w:w="0" w:type="dxa"/>
              <w:right w:w="108" w:type="dxa"/>
            </w:tcMar>
            <w:hideMark/>
          </w:tcPr>
          <w:p w14:paraId="536E5C58"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p>
        </w:tc>
        <w:tc>
          <w:tcPr>
            <w:tcW w:w="3033"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14:paraId="4BD97ECC" w14:textId="77777777" w:rsidR="00C36E83" w:rsidRPr="00241DAA" w:rsidRDefault="00C36E83" w:rsidP="00660D28">
            <w:pPr>
              <w:spacing w:after="0" w:line="240" w:lineRule="auto"/>
              <w:rPr>
                <w:rFonts w:eastAsia="Times New Roman" w:cs="Times New Roman"/>
                <w:color w:val="000000"/>
                <w:kern w:val="0"/>
                <w:sz w:val="20"/>
                <w:szCs w:val="20"/>
                <w:lang w:eastAsia="en-GB"/>
                <w14:ligatures w14:val="none"/>
              </w:rPr>
            </w:pPr>
          </w:p>
        </w:tc>
        <w:tc>
          <w:tcPr>
            <w:tcW w:w="5454"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14:paraId="71E24859" w14:textId="77777777" w:rsidR="00C36E83" w:rsidRPr="00241DAA" w:rsidRDefault="00C36E83" w:rsidP="00660D28">
            <w:pPr>
              <w:spacing w:after="0" w:line="240" w:lineRule="auto"/>
              <w:rPr>
                <w:rFonts w:eastAsia="Times New Roman" w:cs="Times New Roman"/>
                <w:color w:val="000000"/>
                <w:kern w:val="0"/>
                <w:sz w:val="20"/>
                <w:szCs w:val="20"/>
                <w:lang w:eastAsia="en-GB"/>
                <w14:ligatures w14:val="none"/>
              </w:rPr>
            </w:pPr>
          </w:p>
        </w:tc>
      </w:tr>
      <w:tr w:rsidR="00C36E83" w:rsidRPr="00241DAA" w14:paraId="21591C33" w14:textId="77777777" w:rsidTr="00C14E09">
        <w:tc>
          <w:tcPr>
            <w:tcW w:w="155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0ED8D90E" w14:textId="77777777" w:rsidR="00C36E83" w:rsidRPr="00241DAA" w:rsidRDefault="00C36E83" w:rsidP="00660D28">
            <w:pPr>
              <w:spacing w:after="0" w:line="240" w:lineRule="auto"/>
              <w:rPr>
                <w:rFonts w:eastAsia="Times New Roman" w:cs="Times New Roman"/>
                <w:color w:val="000000"/>
                <w:kern w:val="0"/>
                <w:sz w:val="20"/>
                <w:szCs w:val="20"/>
                <w:lang w:eastAsia="en-GB"/>
                <w14:ligatures w14:val="none"/>
              </w:rPr>
            </w:pP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B99D8" w14:textId="77777777" w:rsidR="00C36E83" w:rsidRPr="00241DAA" w:rsidRDefault="00C36E83" w:rsidP="00660D28">
            <w:pPr>
              <w:spacing w:after="0" w:line="240" w:lineRule="auto"/>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Reported language difficulties, past and present including DLD.</w:t>
            </w:r>
          </w:p>
        </w:tc>
        <w:tc>
          <w:tcPr>
            <w:tcW w:w="5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9D04E" w14:textId="1019FFC9"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Associations between language difficulties and maths difficulties have been consistently observed (Dowker, 2024).</w:t>
            </w:r>
          </w:p>
        </w:tc>
      </w:tr>
      <w:tr w:rsidR="00C36E83" w:rsidRPr="00241DAA" w14:paraId="435C6AE3" w14:textId="77777777" w:rsidTr="00C14E09">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14668B" w14:textId="77777777" w:rsidR="00C36E83" w:rsidRPr="00241DAA" w:rsidRDefault="00C36E83" w:rsidP="00660D28">
            <w:pPr>
              <w:spacing w:after="0" w:line="240" w:lineRule="auto"/>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lastRenderedPageBreak/>
              <w:t>Early experiences of maths</w:t>
            </w:r>
          </w:p>
          <w:p w14:paraId="729B9E86" w14:textId="0FC07535" w:rsidR="004903AD" w:rsidRPr="00241DAA" w:rsidRDefault="004903AD"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color w:val="000000"/>
                <w:kern w:val="0"/>
                <w:sz w:val="20"/>
                <w:szCs w:val="20"/>
                <w:lang w:eastAsia="en-GB"/>
                <w14:ligatures w14:val="none"/>
              </w:rPr>
              <w:t>(When available)</w:t>
            </w: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D7E41"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color w:val="000000"/>
                <w:kern w:val="0"/>
                <w:sz w:val="20"/>
                <w:szCs w:val="20"/>
                <w:lang w:eastAsia="en-GB"/>
                <w14:ligatures w14:val="none"/>
              </w:rPr>
              <w:t>Limited access to early education.</w:t>
            </w:r>
          </w:p>
          <w:p w14:paraId="21815BF5"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color w:val="000000"/>
                <w:kern w:val="0"/>
                <w:sz w:val="20"/>
                <w:szCs w:val="20"/>
                <w:lang w:eastAsia="en-GB"/>
                <w14:ligatures w14:val="none"/>
              </w:rPr>
              <w:t>A persistent difficulty in acquiring early number skills, despite a range of good quality opportunities.</w:t>
            </w:r>
          </w:p>
          <w:p w14:paraId="7AB17F65"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color w:val="000000"/>
                <w:kern w:val="0"/>
                <w:sz w:val="20"/>
                <w:szCs w:val="20"/>
                <w:lang w:eastAsia="en-GB"/>
                <w14:ligatures w14:val="none"/>
              </w:rPr>
              <w:t xml:space="preserve">Not reaching the </w:t>
            </w:r>
            <w:hyperlink r:id="rId16" w:history="1">
              <w:r w:rsidRPr="00241DAA">
                <w:rPr>
                  <w:rFonts w:eastAsia="Times New Roman" w:cs="Times New Roman"/>
                  <w:color w:val="467886"/>
                  <w:kern w:val="0"/>
                  <w:sz w:val="20"/>
                  <w:szCs w:val="20"/>
                  <w:u w:val="single"/>
                  <w:lang w:eastAsia="en-GB"/>
                  <w14:ligatures w14:val="none"/>
                </w:rPr>
                <w:t>EYFS goals</w:t>
              </w:r>
            </w:hyperlink>
            <w:r w:rsidRPr="00241DAA">
              <w:rPr>
                <w:rFonts w:eastAsia="Times New Roman" w:cs="Times New Roman"/>
                <w:color w:val="000000"/>
                <w:kern w:val="0"/>
                <w:sz w:val="20"/>
                <w:szCs w:val="20"/>
                <w:lang w:eastAsia="en-GB"/>
                <w14:ligatures w14:val="none"/>
              </w:rPr>
              <w:t xml:space="preserve"> in maths by the end of Reception.</w:t>
            </w:r>
          </w:p>
        </w:tc>
        <w:tc>
          <w:tcPr>
            <w:tcW w:w="5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C552D" w14:textId="5FAF61F7"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 xml:space="preserve">Early experiences of and progress in maths are a strong indicator of future maths performance (Aubrey, </w:t>
            </w:r>
            <w:r w:rsidR="00C14E09" w:rsidRPr="00241DAA">
              <w:rPr>
                <w:rFonts w:eastAsia="Times New Roman" w:cs="Times New Roman"/>
                <w:kern w:val="0"/>
                <w:sz w:val="20"/>
                <w:szCs w:val="20"/>
                <w:lang w:eastAsia="en-GB"/>
                <w14:ligatures w14:val="none"/>
              </w:rPr>
              <w:t>Godfrey &amp;</w:t>
            </w:r>
            <w:r w:rsidRPr="00241DAA">
              <w:rPr>
                <w:rFonts w:eastAsia="Times New Roman" w:cs="Times New Roman"/>
                <w:kern w:val="0"/>
                <w:sz w:val="20"/>
                <w:szCs w:val="20"/>
                <w:lang w:eastAsia="en-GB"/>
                <w14:ligatures w14:val="none"/>
              </w:rPr>
              <w:t xml:space="preserve"> Dahl, 2006). </w:t>
            </w:r>
          </w:p>
          <w:p w14:paraId="0A1EC760" w14:textId="77777777" w:rsidR="00C14E09" w:rsidRPr="00241DAA" w:rsidRDefault="00C14E09" w:rsidP="00660D28">
            <w:pPr>
              <w:spacing w:after="0" w:line="240" w:lineRule="auto"/>
              <w:rPr>
                <w:rFonts w:eastAsia="Times New Roman" w:cs="Times New Roman"/>
                <w:kern w:val="0"/>
                <w:sz w:val="20"/>
                <w:szCs w:val="20"/>
                <w:lang w:eastAsia="en-GB"/>
                <w14:ligatures w14:val="none"/>
              </w:rPr>
            </w:pPr>
          </w:p>
          <w:p w14:paraId="06714B24" w14:textId="62CF9E27" w:rsidR="00C14E09" w:rsidRPr="00241DAA" w:rsidRDefault="00C14E09"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This may not be a</w:t>
            </w:r>
            <w:r w:rsidR="004903AD" w:rsidRPr="00241DAA">
              <w:rPr>
                <w:rFonts w:eastAsia="Times New Roman" w:cs="Times New Roman"/>
                <w:kern w:val="0"/>
                <w:sz w:val="20"/>
                <w:szCs w:val="20"/>
                <w:lang w:eastAsia="en-GB"/>
                <w14:ligatures w14:val="none"/>
              </w:rPr>
              <w:t>vailable for older learners.</w:t>
            </w:r>
          </w:p>
        </w:tc>
      </w:tr>
      <w:tr w:rsidR="00C36E83" w:rsidRPr="00241DAA" w14:paraId="11B8B968" w14:textId="77777777" w:rsidTr="00C14E09">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4B7D52E4" w14:textId="77CACA02"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Information from the family (approached sensitively</w:t>
            </w:r>
            <w:r w:rsidR="00F25896" w:rsidRPr="00241DAA">
              <w:rPr>
                <w:rFonts w:eastAsia="Times New Roman" w:cs="Times New Roman"/>
                <w:kern w:val="0"/>
                <w:sz w:val="20"/>
                <w:szCs w:val="20"/>
                <w:lang w:eastAsia="en-GB"/>
                <w14:ligatures w14:val="none"/>
              </w:rPr>
              <w:t xml:space="preserve"> and maintaining anonymity)</w:t>
            </w:r>
          </w:p>
          <w:p w14:paraId="21E1D929"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color w:val="000000"/>
                <w:kern w:val="0"/>
                <w:sz w:val="20"/>
                <w:szCs w:val="20"/>
                <w:lang w:eastAsia="en-GB"/>
                <w14:ligatures w14:val="none"/>
              </w:rPr>
              <w:t>Other information from home</w:t>
            </w: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4B5AF"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Access and enjoyment of mathematical activities within the family.</w:t>
            </w:r>
          </w:p>
        </w:tc>
        <w:tc>
          <w:tcPr>
            <w:tcW w:w="5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AF8D3" w14:textId="31248E46"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sz w:val="20"/>
                <w:szCs w:val="20"/>
              </w:rPr>
              <w:t xml:space="preserve">De Smedt (2022) identifies the </w:t>
            </w:r>
            <w:commentRangeStart w:id="116"/>
            <w:r w:rsidRPr="00241DAA">
              <w:rPr>
                <w:sz w:val="20"/>
                <w:szCs w:val="20"/>
              </w:rPr>
              <w:t xml:space="preserve">home environment in </w:t>
            </w:r>
            <w:commentRangeEnd w:id="116"/>
            <w:r w:rsidR="0041302E" w:rsidRPr="00241DAA">
              <w:rPr>
                <w:rStyle w:val="CommentReference"/>
              </w:rPr>
              <w:commentReference w:id="116"/>
            </w:r>
            <w:r w:rsidR="00AE5537" w:rsidRPr="00241DAA">
              <w:rPr>
                <w:sz w:val="20"/>
                <w:szCs w:val="20"/>
              </w:rPr>
              <w:t>maths</w:t>
            </w:r>
            <w:r w:rsidRPr="00241DAA">
              <w:rPr>
                <w:sz w:val="20"/>
                <w:szCs w:val="20"/>
              </w:rPr>
              <w:t xml:space="preserve"> as a domain-specific factor in maths learning,</w:t>
            </w:r>
            <w:r w:rsidR="005967E4" w:rsidRPr="00241DAA">
              <w:rPr>
                <w:sz w:val="20"/>
                <w:szCs w:val="20"/>
              </w:rPr>
              <w:t xml:space="preserve"> </w:t>
            </w:r>
            <w:r w:rsidR="00D10F90" w:rsidRPr="00241DAA">
              <w:rPr>
                <w:sz w:val="20"/>
                <w:szCs w:val="20"/>
              </w:rPr>
              <w:t>particularly in the early stages of education.</w:t>
            </w:r>
          </w:p>
        </w:tc>
      </w:tr>
      <w:tr w:rsidR="00C36E83" w:rsidRPr="00241DAA" w14:paraId="1F3C9F51" w14:textId="77777777" w:rsidTr="00C14E09">
        <w:tc>
          <w:tcPr>
            <w:tcW w:w="1555" w:type="dxa"/>
            <w:vMerge/>
            <w:tcBorders>
              <w:left w:val="single" w:sz="4" w:space="0" w:color="000000"/>
              <w:right w:val="single" w:sz="4" w:space="0" w:color="000000"/>
            </w:tcBorders>
            <w:tcMar>
              <w:top w:w="0" w:type="dxa"/>
              <w:left w:w="108" w:type="dxa"/>
              <w:bottom w:w="0" w:type="dxa"/>
              <w:right w:w="108" w:type="dxa"/>
            </w:tcMar>
          </w:tcPr>
          <w:p w14:paraId="76AD7CE8" w14:textId="77777777" w:rsidR="00C36E83" w:rsidRPr="00241DAA" w:rsidRDefault="00C36E83" w:rsidP="00660D28">
            <w:pPr>
              <w:spacing w:after="0" w:line="240" w:lineRule="auto"/>
              <w:rPr>
                <w:rFonts w:eastAsia="Times New Roman" w:cs="Times New Roman"/>
                <w:color w:val="000000"/>
                <w:kern w:val="0"/>
                <w:sz w:val="20"/>
                <w:szCs w:val="20"/>
                <w:lang w:eastAsia="en-GB"/>
                <w14:ligatures w14:val="none"/>
              </w:rPr>
            </w:pP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DBDF9" w14:textId="77777777" w:rsidR="00C36E83" w:rsidRPr="00241DAA" w:rsidRDefault="00C36E83" w:rsidP="00660D28">
            <w:pPr>
              <w:spacing w:after="0" w:line="240" w:lineRule="auto"/>
              <w:rPr>
                <w:rFonts w:eastAsia="Times New Roman" w:cs="Times New Roman"/>
                <w:color w:val="000000"/>
                <w:kern w:val="0"/>
                <w:sz w:val="20"/>
                <w:szCs w:val="20"/>
                <w:lang w:eastAsia="en-GB"/>
                <w14:ligatures w14:val="none"/>
              </w:rPr>
            </w:pPr>
            <w:r w:rsidRPr="00241DAA">
              <w:rPr>
                <w:rFonts w:eastAsia="Times New Roman" w:cs="Times New Roman"/>
                <w:kern w:val="0"/>
                <w:sz w:val="20"/>
                <w:szCs w:val="20"/>
                <w:lang w:eastAsia="en-GB"/>
                <w14:ligatures w14:val="none"/>
              </w:rPr>
              <w:t>Presence of a maths difficulty or other SpLD within the family</w:t>
            </w:r>
          </w:p>
        </w:tc>
        <w:tc>
          <w:tcPr>
            <w:tcW w:w="5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DF6A9" w14:textId="77777777" w:rsidR="00C36E83" w:rsidRPr="00241DAA" w:rsidRDefault="00C36E83" w:rsidP="00660D28">
            <w:pPr>
              <w:spacing w:after="0" w:line="240" w:lineRule="auto"/>
              <w:rPr>
                <w:rFonts w:eastAsia="Times New Roman" w:cs="Times New Roman"/>
                <w:color w:val="000000"/>
                <w:kern w:val="0"/>
                <w:sz w:val="20"/>
                <w:szCs w:val="20"/>
                <w:lang w:eastAsia="en-GB"/>
                <w14:ligatures w14:val="none"/>
              </w:rPr>
            </w:pPr>
            <w:r w:rsidRPr="00241DAA">
              <w:rPr>
                <w:rFonts w:eastAsia="Times New Roman" w:cs="Times New Roman"/>
                <w:kern w:val="0"/>
                <w:sz w:val="20"/>
                <w:szCs w:val="20"/>
                <w:lang w:eastAsia="en-GB"/>
                <w14:ligatures w14:val="none"/>
              </w:rPr>
              <w:t>An individual is more likely to have a maths difficulty if there is a family history of difficulties</w:t>
            </w:r>
          </w:p>
        </w:tc>
      </w:tr>
      <w:tr w:rsidR="00C36E83" w:rsidRPr="00241DAA" w14:paraId="56C5605E" w14:textId="77777777" w:rsidTr="00C14E09">
        <w:tc>
          <w:tcPr>
            <w:tcW w:w="1555" w:type="dxa"/>
            <w:vMerge/>
            <w:tcBorders>
              <w:left w:val="single" w:sz="4" w:space="0" w:color="000000"/>
              <w:right w:val="single" w:sz="4" w:space="0" w:color="000000"/>
            </w:tcBorders>
            <w:tcMar>
              <w:top w:w="0" w:type="dxa"/>
              <w:left w:w="108" w:type="dxa"/>
              <w:bottom w:w="0" w:type="dxa"/>
              <w:right w:w="108" w:type="dxa"/>
            </w:tcMar>
            <w:hideMark/>
          </w:tcPr>
          <w:p w14:paraId="73B8ABCE"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405AF"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color w:val="000000"/>
                <w:kern w:val="0"/>
                <w:sz w:val="20"/>
                <w:szCs w:val="20"/>
                <w:lang w:eastAsia="en-GB"/>
                <w14:ligatures w14:val="none"/>
              </w:rPr>
              <w:t>Reported difficulties present/historical</w:t>
            </w:r>
          </w:p>
          <w:p w14:paraId="457ACA30"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color w:val="000000"/>
                <w:kern w:val="0"/>
                <w:sz w:val="20"/>
                <w:szCs w:val="20"/>
                <w:lang w:eastAsia="en-GB"/>
                <w14:ligatures w14:val="none"/>
              </w:rPr>
              <w:t>Difficulties with homework</w:t>
            </w:r>
          </w:p>
        </w:tc>
        <w:tc>
          <w:tcPr>
            <w:tcW w:w="5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AB7572" w14:textId="77777777" w:rsidR="00C36E83" w:rsidRPr="00241DAA" w:rsidRDefault="00C36E83" w:rsidP="00660D28">
            <w:pPr>
              <w:spacing w:after="0" w:line="240" w:lineRule="auto"/>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To inform areas to be investigated in assessment</w:t>
            </w:r>
          </w:p>
        </w:tc>
      </w:tr>
      <w:tr w:rsidR="00C36E83" w:rsidRPr="00241DAA" w14:paraId="2B1FA07C" w14:textId="77777777" w:rsidTr="00C14E09">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6D0EDAB3" w14:textId="752172D3" w:rsidR="002B5F5A" w:rsidRPr="00241DAA" w:rsidRDefault="005E5803" w:rsidP="00660D28">
            <w:pPr>
              <w:spacing w:after="0" w:line="240" w:lineRule="auto"/>
              <w:rPr>
                <w:rFonts w:eastAsia="Times New Roman" w:cs="Times New Roman"/>
                <w:i/>
                <w:iCs/>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Attainment</w:t>
            </w: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8FC16" w14:textId="603FF8C9" w:rsidR="00C36E83" w:rsidRPr="00241DAA" w:rsidRDefault="00B519CE" w:rsidP="00660D28">
            <w:pPr>
              <w:spacing w:after="0" w:line="240" w:lineRule="auto"/>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Attainment i</w:t>
            </w:r>
            <w:r w:rsidR="00C36E83" w:rsidRPr="00241DAA">
              <w:rPr>
                <w:rFonts w:eastAsia="Times New Roman" w:cs="Times New Roman"/>
                <w:color w:val="000000"/>
                <w:kern w:val="0"/>
                <w:sz w:val="20"/>
                <w:szCs w:val="20"/>
                <w:lang w:eastAsia="en-GB"/>
                <w14:ligatures w14:val="none"/>
              </w:rPr>
              <w:t xml:space="preserve">n </w:t>
            </w:r>
            <w:r w:rsidR="00AE5537" w:rsidRPr="00241DAA">
              <w:rPr>
                <w:rFonts w:eastAsia="Times New Roman" w:cs="Times New Roman"/>
                <w:color w:val="000000"/>
                <w:kern w:val="0"/>
                <w:sz w:val="20"/>
                <w:szCs w:val="20"/>
                <w:lang w:eastAsia="en-GB"/>
                <w14:ligatures w14:val="none"/>
              </w:rPr>
              <w:t>maths</w:t>
            </w:r>
            <w:r w:rsidR="00C36E83" w:rsidRPr="00241DAA">
              <w:rPr>
                <w:rFonts w:eastAsia="Times New Roman" w:cs="Times New Roman"/>
                <w:color w:val="000000"/>
                <w:kern w:val="0"/>
                <w:sz w:val="20"/>
                <w:szCs w:val="20"/>
                <w:lang w:eastAsia="en-GB"/>
                <w14:ligatures w14:val="none"/>
              </w:rPr>
              <w:t xml:space="preserve"> (general)</w:t>
            </w:r>
          </w:p>
        </w:tc>
        <w:tc>
          <w:tcPr>
            <w:tcW w:w="5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BC9F6" w14:textId="77777777" w:rsidR="00C36E83" w:rsidRPr="00241DAA" w:rsidRDefault="00C36E83" w:rsidP="00660D28">
            <w:pPr>
              <w:spacing w:after="0" w:line="240" w:lineRule="auto"/>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To identify a maths difficulty the individual would usually be working below age expectations or is not making expected progress over a sustained period of time.</w:t>
            </w:r>
          </w:p>
        </w:tc>
      </w:tr>
      <w:tr w:rsidR="00C36E83" w:rsidRPr="00241DAA" w14:paraId="1EA1E250" w14:textId="77777777" w:rsidTr="00C14E09">
        <w:tc>
          <w:tcPr>
            <w:tcW w:w="155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775C7EC6"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867F1" w14:textId="39B49FF2" w:rsidR="00C36E83" w:rsidRPr="00241DAA" w:rsidRDefault="00C36E83" w:rsidP="00660D28">
            <w:pPr>
              <w:spacing w:after="0" w:line="240" w:lineRule="auto"/>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In specific areas of maths e.g. place value, fractions, multiplication tables</w:t>
            </w:r>
            <w:r w:rsidR="00CC14E0" w:rsidRPr="00241DAA">
              <w:rPr>
                <w:rFonts w:eastAsia="Times New Roman" w:cs="Times New Roman"/>
                <w:color w:val="000000"/>
                <w:kern w:val="0"/>
                <w:sz w:val="20"/>
                <w:szCs w:val="20"/>
                <w:lang w:eastAsia="en-GB"/>
                <w14:ligatures w14:val="none"/>
              </w:rPr>
              <w:t>,</w:t>
            </w:r>
            <w:r w:rsidRPr="00241DAA">
              <w:rPr>
                <w:rFonts w:eastAsia="Times New Roman" w:cs="Times New Roman"/>
                <w:color w:val="000000"/>
                <w:kern w:val="0"/>
                <w:sz w:val="20"/>
                <w:szCs w:val="20"/>
                <w:lang w:eastAsia="en-GB"/>
                <w14:ligatures w14:val="none"/>
              </w:rPr>
              <w:t xml:space="preserve"> etc</w:t>
            </w:r>
          </w:p>
        </w:tc>
        <w:tc>
          <w:tcPr>
            <w:tcW w:w="5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865B0"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To inform assessment content and to consider whether the difficulty is specific to one area of maths or more generalised.</w:t>
            </w:r>
          </w:p>
        </w:tc>
      </w:tr>
      <w:tr w:rsidR="00C36E83" w:rsidRPr="00241DAA" w14:paraId="3F5BFB77" w14:textId="77777777" w:rsidTr="00C14E09">
        <w:tc>
          <w:tcPr>
            <w:tcW w:w="155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4373D494"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F1079"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Teacher/tutor perspective on maths performance</w:t>
            </w:r>
          </w:p>
        </w:tc>
        <w:tc>
          <w:tcPr>
            <w:tcW w:w="5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7E293"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To inform assessment and to confirm whether the views of the school are consistent with the findings of the assessment. This may also indicate that teaching support/perspectives are contributing to or positively supporting the challenges faced. However, this should be reported sensitively at the assessor’s discretion.</w:t>
            </w:r>
          </w:p>
        </w:tc>
      </w:tr>
      <w:tr w:rsidR="00C36E83" w:rsidRPr="00241DAA" w14:paraId="4724E47F" w14:textId="77777777" w:rsidTr="00C14E09">
        <w:tc>
          <w:tcPr>
            <w:tcW w:w="155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46CAEACF"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9ED439"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color w:val="000000"/>
                <w:kern w:val="0"/>
                <w:sz w:val="20"/>
                <w:szCs w:val="20"/>
                <w:lang w:eastAsia="en-GB"/>
                <w14:ligatures w14:val="none"/>
              </w:rPr>
              <w:t>In other areas of the curriculum, particularly literacy</w:t>
            </w:r>
          </w:p>
        </w:tc>
        <w:tc>
          <w:tcPr>
            <w:tcW w:w="5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0846B"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To record an individual’s performance in and enthusiasm for other areas of the curriculum.</w:t>
            </w:r>
          </w:p>
        </w:tc>
      </w:tr>
      <w:tr w:rsidR="00C36E83" w:rsidRPr="00241DAA" w14:paraId="6756DFC0" w14:textId="77777777" w:rsidTr="00C14E09">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5EBE11"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color w:val="000000"/>
                <w:kern w:val="0"/>
                <w:sz w:val="20"/>
                <w:szCs w:val="20"/>
                <w:lang w:eastAsia="en-GB"/>
                <w14:ligatures w14:val="none"/>
              </w:rPr>
              <w:t>Stability in education</w:t>
            </w: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AE7B86" w14:textId="77777777" w:rsidR="00C36E83" w:rsidRPr="00241DAA" w:rsidRDefault="00C36E83" w:rsidP="00660D28">
            <w:pPr>
              <w:spacing w:after="0" w:line="240" w:lineRule="auto"/>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Low attendance/punctuality</w:t>
            </w:r>
          </w:p>
          <w:p w14:paraId="4EC5AC81"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color w:val="000000"/>
                <w:kern w:val="0"/>
                <w:sz w:val="20"/>
                <w:szCs w:val="20"/>
                <w:lang w:eastAsia="en-GB"/>
                <w14:ligatures w14:val="none"/>
              </w:rPr>
              <w:t>Gaps in education</w:t>
            </w:r>
          </w:p>
          <w:p w14:paraId="1077AF20"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color w:val="000000"/>
                <w:kern w:val="0"/>
                <w:sz w:val="20"/>
                <w:szCs w:val="20"/>
                <w:lang w:eastAsia="en-GB"/>
                <w14:ligatures w14:val="none"/>
              </w:rPr>
              <w:t>Disruptions due to moving school/home</w:t>
            </w:r>
          </w:p>
        </w:tc>
        <w:tc>
          <w:tcPr>
            <w:tcW w:w="5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86256E" w14:textId="72B118A3"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 xml:space="preserve">To consider whether </w:t>
            </w:r>
            <w:r w:rsidR="002A1036" w:rsidRPr="00241DAA">
              <w:rPr>
                <w:rFonts w:eastAsia="Times New Roman" w:cs="Times New Roman"/>
                <w:kern w:val="0"/>
                <w:sz w:val="20"/>
                <w:szCs w:val="20"/>
                <w:lang w:eastAsia="en-GB"/>
                <w14:ligatures w14:val="none"/>
              </w:rPr>
              <w:t>any identified</w:t>
            </w:r>
            <w:r w:rsidRPr="00241DAA">
              <w:rPr>
                <w:rFonts w:eastAsia="Times New Roman" w:cs="Times New Roman"/>
                <w:kern w:val="0"/>
                <w:sz w:val="20"/>
                <w:szCs w:val="20"/>
                <w:lang w:eastAsia="en-GB"/>
                <w14:ligatures w14:val="none"/>
              </w:rPr>
              <w:t xml:space="preserve"> difficulty is due to gaps in education.</w:t>
            </w:r>
          </w:p>
        </w:tc>
      </w:tr>
      <w:tr w:rsidR="00C36E83" w:rsidRPr="00241DAA" w14:paraId="1C0B94A3" w14:textId="77777777" w:rsidTr="00C14E09">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2AD15" w14:textId="77777777" w:rsidR="00C36E83" w:rsidRPr="00241DAA" w:rsidRDefault="00C36E83" w:rsidP="00660D28">
            <w:pPr>
              <w:spacing w:after="0" w:line="240" w:lineRule="auto"/>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SEND</w:t>
            </w: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A9920" w14:textId="4499416C" w:rsidR="00C36E83" w:rsidRPr="00241DAA" w:rsidRDefault="00C36E83" w:rsidP="00CC14E0">
            <w:pPr>
              <w:spacing w:after="0" w:line="240" w:lineRule="auto"/>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Level – e.g. SEND support/</w:t>
            </w:r>
            <w:r w:rsidR="00CC14E0" w:rsidRPr="00241DAA">
              <w:rPr>
                <w:rFonts w:eastAsia="Times New Roman" w:cs="Times New Roman"/>
                <w:color w:val="000000"/>
                <w:kern w:val="0"/>
                <w:sz w:val="20"/>
                <w:szCs w:val="20"/>
                <w:lang w:eastAsia="en-GB"/>
                <w14:ligatures w14:val="none"/>
              </w:rPr>
              <w:t xml:space="preserve"> </w:t>
            </w:r>
            <w:r w:rsidRPr="00241DAA">
              <w:rPr>
                <w:rFonts w:eastAsia="Times New Roman" w:cs="Times New Roman"/>
                <w:color w:val="000000"/>
                <w:kern w:val="0"/>
                <w:sz w:val="20"/>
                <w:szCs w:val="20"/>
                <w:lang w:eastAsia="en-GB"/>
                <w14:ligatures w14:val="none"/>
              </w:rPr>
              <w:t>EHCP</w:t>
            </w:r>
            <w:r w:rsidR="004F49BC" w:rsidRPr="00241DAA">
              <w:rPr>
                <w:rFonts w:eastAsia="Times New Roman" w:cs="Times New Roman"/>
                <w:color w:val="000000"/>
                <w:kern w:val="0"/>
                <w:sz w:val="20"/>
                <w:szCs w:val="20"/>
                <w:lang w:eastAsia="en-GB"/>
                <w14:ligatures w14:val="none"/>
              </w:rPr>
              <w:t>, past and present</w:t>
            </w:r>
            <w:r w:rsidR="00CC14E0" w:rsidRPr="00241DAA">
              <w:rPr>
                <w:rFonts w:eastAsia="Times New Roman" w:cs="Times New Roman"/>
                <w:color w:val="000000"/>
                <w:kern w:val="0"/>
                <w:sz w:val="20"/>
                <w:szCs w:val="20"/>
                <w:lang w:eastAsia="en-GB"/>
                <w14:ligatures w14:val="none"/>
              </w:rPr>
              <w:t xml:space="preserve"> </w:t>
            </w:r>
            <w:r w:rsidR="00CC14E0" w:rsidRPr="00241DAA">
              <w:rPr>
                <w:rFonts w:eastAsia="Times New Roman" w:cs="Times New Roman"/>
                <w:kern w:val="0"/>
                <w:sz w:val="20"/>
                <w:szCs w:val="20"/>
                <w:lang w:eastAsia="en-GB"/>
                <w14:ligatures w14:val="none"/>
              </w:rPr>
              <w:t>a</w:t>
            </w:r>
            <w:r w:rsidRPr="00241DAA">
              <w:rPr>
                <w:rFonts w:eastAsia="Times New Roman" w:cs="Times New Roman"/>
                <w:kern w:val="0"/>
                <w:sz w:val="20"/>
                <w:szCs w:val="20"/>
                <w:lang w:eastAsia="en-GB"/>
                <w14:ligatures w14:val="none"/>
              </w:rPr>
              <w:t>reas requiring support. E.g. the four areas of need in the SEND Code of Practice</w:t>
            </w:r>
            <w:r w:rsidR="0043794E" w:rsidRPr="00241DAA">
              <w:rPr>
                <w:rFonts w:eastAsia="Times New Roman" w:cs="Times New Roman"/>
                <w:kern w:val="0"/>
                <w:sz w:val="20"/>
                <w:szCs w:val="20"/>
                <w:lang w:eastAsia="en-GB"/>
                <w14:ligatures w14:val="none"/>
              </w:rPr>
              <w:t xml:space="preserve"> for school pupils</w:t>
            </w:r>
            <w:r w:rsidRPr="00241DAA">
              <w:rPr>
                <w:rFonts w:eastAsia="Times New Roman" w:cs="Times New Roman"/>
                <w:kern w:val="0"/>
                <w:sz w:val="20"/>
                <w:szCs w:val="20"/>
                <w:lang w:eastAsia="en-GB"/>
                <w14:ligatures w14:val="none"/>
              </w:rPr>
              <w:t>.</w:t>
            </w:r>
          </w:p>
        </w:tc>
        <w:tc>
          <w:tcPr>
            <w:tcW w:w="5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13CEF" w14:textId="77777777" w:rsidR="00C36E83" w:rsidRPr="00241DAA" w:rsidRDefault="00C36E83" w:rsidP="00660D28">
            <w:pPr>
              <w:spacing w:after="0" w:line="240" w:lineRule="auto"/>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 xml:space="preserve">To establish level of support and to consider co-occurring areas of difficulty. </w:t>
            </w:r>
          </w:p>
        </w:tc>
      </w:tr>
      <w:tr w:rsidR="00C36E83" w:rsidRPr="00241DAA" w14:paraId="1368D600" w14:textId="77777777" w:rsidTr="00C14E09">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1F5C7" w14:textId="77777777" w:rsidR="00C36E83" w:rsidRPr="00241DAA" w:rsidRDefault="00C36E83" w:rsidP="00660D28">
            <w:pPr>
              <w:spacing w:after="0" w:line="240" w:lineRule="auto"/>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Support</w:t>
            </w: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4E8E7C" w14:textId="77777777" w:rsidR="00C36E83" w:rsidRPr="00241DAA" w:rsidRDefault="00C36E83" w:rsidP="00660D28">
            <w:pPr>
              <w:spacing w:after="0" w:line="240" w:lineRule="auto"/>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In class/withdrawal</w:t>
            </w:r>
          </w:p>
          <w:p w14:paraId="32BD17EC" w14:textId="77777777" w:rsidR="00C36E83" w:rsidRPr="00241DAA" w:rsidRDefault="00C36E83" w:rsidP="00660D28">
            <w:pPr>
              <w:spacing w:after="0" w:line="240" w:lineRule="auto"/>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Present/previous intervention with details of:</w:t>
            </w:r>
          </w:p>
          <w:p w14:paraId="1B4B804B" w14:textId="77777777" w:rsidR="00C36E83" w:rsidRPr="00241DAA" w:rsidRDefault="00C36E83" w:rsidP="00443F91">
            <w:pPr>
              <w:pStyle w:val="ListParagraph"/>
              <w:numPr>
                <w:ilvl w:val="0"/>
                <w:numId w:val="14"/>
              </w:numPr>
              <w:spacing w:after="0" w:line="240" w:lineRule="auto"/>
              <w:ind w:left="357" w:hanging="357"/>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What (type/name of intervention, keep up/catch-up)</w:t>
            </w:r>
          </w:p>
          <w:p w14:paraId="3A8582A1" w14:textId="77777777" w:rsidR="00C36E83" w:rsidRPr="00241DAA" w:rsidRDefault="00C36E83" w:rsidP="00443F91">
            <w:pPr>
              <w:pStyle w:val="ListParagraph"/>
              <w:numPr>
                <w:ilvl w:val="0"/>
                <w:numId w:val="14"/>
              </w:numPr>
              <w:spacing w:after="0" w:line="240" w:lineRule="auto"/>
              <w:ind w:left="357" w:hanging="357"/>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When (for how long/how often)</w:t>
            </w:r>
          </w:p>
          <w:p w14:paraId="2EF13BF9" w14:textId="77777777" w:rsidR="00C36E83" w:rsidRPr="00241DAA" w:rsidRDefault="00C36E83" w:rsidP="00443F91">
            <w:pPr>
              <w:pStyle w:val="ListParagraph"/>
              <w:numPr>
                <w:ilvl w:val="0"/>
                <w:numId w:val="14"/>
              </w:numPr>
              <w:spacing w:after="0" w:line="240" w:lineRule="auto"/>
              <w:ind w:left="357" w:hanging="357"/>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With whom (qualification level of teacher/tutor)</w:t>
            </w:r>
          </w:p>
          <w:p w14:paraId="77967EFE" w14:textId="77777777" w:rsidR="00C36E83" w:rsidRPr="00241DAA" w:rsidRDefault="00C36E83" w:rsidP="00443F91">
            <w:pPr>
              <w:pStyle w:val="ListParagraph"/>
              <w:numPr>
                <w:ilvl w:val="0"/>
                <w:numId w:val="14"/>
              </w:numPr>
              <w:spacing w:after="0" w:line="240" w:lineRule="auto"/>
              <w:ind w:left="357" w:hanging="357"/>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Progress made</w:t>
            </w:r>
          </w:p>
        </w:tc>
        <w:tc>
          <w:tcPr>
            <w:tcW w:w="5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2D7AC" w14:textId="3CE71B38" w:rsidR="00C36E83" w:rsidRPr="00241DAA" w:rsidRDefault="00C36E83" w:rsidP="00660D28">
            <w:pPr>
              <w:spacing w:after="0" w:line="240" w:lineRule="auto"/>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To ascertain whether the individual has accessed intervention, whether it was targeted and how they responded.</w:t>
            </w:r>
            <w:r w:rsidR="00CC473F" w:rsidRPr="00241DAA">
              <w:rPr>
                <w:rFonts w:eastAsia="Times New Roman" w:cs="Times New Roman"/>
                <w:color w:val="000000"/>
                <w:kern w:val="0"/>
                <w:sz w:val="20"/>
                <w:szCs w:val="20"/>
                <w:lang w:eastAsia="en-GB"/>
                <w14:ligatures w14:val="none"/>
              </w:rPr>
              <w:t xml:space="preserve"> This would be reported sensitively.</w:t>
            </w:r>
          </w:p>
        </w:tc>
      </w:tr>
      <w:tr w:rsidR="00C36E83" w:rsidRPr="00241DAA" w14:paraId="483AFA56" w14:textId="77777777" w:rsidTr="00C14E09">
        <w:tc>
          <w:tcPr>
            <w:tcW w:w="15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E682C9" w14:textId="2C94AA00"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color w:val="000000"/>
                <w:kern w:val="0"/>
                <w:sz w:val="20"/>
                <w:szCs w:val="20"/>
                <w:lang w:eastAsia="en-GB"/>
                <w14:ligatures w14:val="none"/>
              </w:rPr>
              <w:t>Co-occurring difficulties</w:t>
            </w: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34291F"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color w:val="000000"/>
                <w:kern w:val="0"/>
                <w:sz w:val="20"/>
                <w:szCs w:val="20"/>
                <w:lang w:eastAsia="en-GB"/>
                <w14:ligatures w14:val="none"/>
              </w:rPr>
              <w:t>Dyslexia</w:t>
            </w:r>
          </w:p>
        </w:tc>
        <w:tc>
          <w:tcPr>
            <w:tcW w:w="545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A4467" w14:textId="7A72B470" w:rsidR="00C36E83" w:rsidRPr="00241DAA" w:rsidRDefault="00C36E83" w:rsidP="00660D28">
            <w:pPr>
              <w:spacing w:after="0" w:line="240" w:lineRule="auto"/>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To establish whether the difficulty is co-occurring</w:t>
            </w:r>
            <w:r w:rsidR="00343494" w:rsidRPr="00241DAA">
              <w:rPr>
                <w:rFonts w:eastAsia="Times New Roman" w:cs="Times New Roman"/>
                <w:color w:val="000000"/>
                <w:kern w:val="0"/>
                <w:sz w:val="20"/>
                <w:szCs w:val="20"/>
                <w:lang w:eastAsia="en-GB"/>
                <w14:ligatures w14:val="none"/>
              </w:rPr>
              <w:t xml:space="preserve"> and</w:t>
            </w:r>
            <w:r w:rsidR="00643441" w:rsidRPr="00241DAA">
              <w:rPr>
                <w:rFonts w:eastAsia="Times New Roman" w:cs="Times New Roman"/>
                <w:color w:val="000000"/>
                <w:kern w:val="0"/>
                <w:sz w:val="20"/>
                <w:szCs w:val="20"/>
                <w:lang w:eastAsia="en-GB"/>
                <w14:ligatures w14:val="none"/>
              </w:rPr>
              <w:t xml:space="preserve">/or the </w:t>
            </w:r>
            <w:r w:rsidR="00343494" w:rsidRPr="00241DAA">
              <w:rPr>
                <w:rFonts w:eastAsia="Times New Roman" w:cs="Times New Roman"/>
                <w:color w:val="000000"/>
                <w:kern w:val="0"/>
                <w:sz w:val="20"/>
                <w:szCs w:val="20"/>
                <w:lang w:eastAsia="en-GB"/>
                <w14:ligatures w14:val="none"/>
              </w:rPr>
              <w:t xml:space="preserve">impact of </w:t>
            </w:r>
            <w:r w:rsidR="00523E16" w:rsidRPr="00241DAA">
              <w:rPr>
                <w:rFonts w:eastAsia="Times New Roman" w:cs="Times New Roman"/>
                <w:color w:val="000000"/>
                <w:kern w:val="0"/>
                <w:sz w:val="20"/>
                <w:szCs w:val="20"/>
                <w:lang w:eastAsia="en-GB"/>
                <w14:ligatures w14:val="none"/>
              </w:rPr>
              <w:t>the identified condition on mathematics learning.</w:t>
            </w:r>
          </w:p>
          <w:p w14:paraId="2FBF21D3" w14:textId="1D8138CE" w:rsidR="00C36E83" w:rsidRPr="00241DAA" w:rsidRDefault="0086610F"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color w:val="000000"/>
                <w:kern w:val="0"/>
                <w:sz w:val="20"/>
                <w:szCs w:val="20"/>
                <w:lang w:eastAsia="en-GB"/>
                <w14:ligatures w14:val="none"/>
              </w:rPr>
              <w:t>Dyslexia and ADHD were the most common co-occurring condition (Morsanyi et al 2018).</w:t>
            </w:r>
          </w:p>
          <w:p w14:paraId="52815F89" w14:textId="031A7A0F"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 xml:space="preserve">Some students may compensate in </w:t>
            </w:r>
            <w:r w:rsidR="00AE5537" w:rsidRPr="00241DAA">
              <w:rPr>
                <w:rFonts w:eastAsia="Times New Roman" w:cs="Times New Roman"/>
                <w:kern w:val="0"/>
                <w:sz w:val="20"/>
                <w:szCs w:val="20"/>
                <w:lang w:eastAsia="en-GB"/>
                <w14:ligatures w14:val="none"/>
              </w:rPr>
              <w:t>maths</w:t>
            </w:r>
            <w:r w:rsidRPr="00241DAA">
              <w:rPr>
                <w:rFonts w:eastAsia="Times New Roman" w:cs="Times New Roman"/>
                <w:kern w:val="0"/>
                <w:sz w:val="20"/>
                <w:szCs w:val="20"/>
                <w:lang w:eastAsia="en-GB"/>
                <w14:ligatures w14:val="none"/>
              </w:rPr>
              <w:t xml:space="preserve"> so that it is not a problem.</w:t>
            </w:r>
          </w:p>
        </w:tc>
      </w:tr>
      <w:tr w:rsidR="00C36E83" w:rsidRPr="00241DAA" w14:paraId="4E17AF11" w14:textId="77777777" w:rsidTr="00C14E09">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19A2A0D8"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012BA7"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color w:val="000000"/>
                <w:kern w:val="0"/>
                <w:sz w:val="20"/>
                <w:szCs w:val="20"/>
                <w:lang w:eastAsia="en-GB"/>
                <w14:ligatures w14:val="none"/>
              </w:rPr>
              <w:t>ADHD</w:t>
            </w:r>
          </w:p>
        </w:tc>
        <w:tc>
          <w:tcPr>
            <w:tcW w:w="5454" w:type="dxa"/>
            <w:vMerge/>
            <w:tcBorders>
              <w:top w:val="single" w:sz="4" w:space="0" w:color="000000"/>
              <w:left w:val="single" w:sz="4" w:space="0" w:color="000000"/>
              <w:bottom w:val="single" w:sz="4" w:space="0" w:color="000000"/>
              <w:right w:val="single" w:sz="4" w:space="0" w:color="000000"/>
            </w:tcBorders>
            <w:vAlign w:val="center"/>
            <w:hideMark/>
          </w:tcPr>
          <w:p w14:paraId="3AF46D73"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p>
        </w:tc>
      </w:tr>
      <w:tr w:rsidR="00C36E83" w:rsidRPr="00241DAA" w14:paraId="03735BC7" w14:textId="77777777" w:rsidTr="00C14E09">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7DA3F44A"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DFC847"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color w:val="000000"/>
                <w:kern w:val="0"/>
                <w:sz w:val="20"/>
                <w:szCs w:val="20"/>
                <w:lang w:eastAsia="en-GB"/>
                <w14:ligatures w14:val="none"/>
              </w:rPr>
              <w:t>DCD</w:t>
            </w:r>
          </w:p>
        </w:tc>
        <w:tc>
          <w:tcPr>
            <w:tcW w:w="5454" w:type="dxa"/>
            <w:vMerge/>
            <w:tcBorders>
              <w:top w:val="single" w:sz="4" w:space="0" w:color="000000"/>
              <w:left w:val="single" w:sz="4" w:space="0" w:color="000000"/>
              <w:bottom w:val="single" w:sz="4" w:space="0" w:color="000000"/>
              <w:right w:val="single" w:sz="4" w:space="0" w:color="000000"/>
            </w:tcBorders>
            <w:vAlign w:val="center"/>
            <w:hideMark/>
          </w:tcPr>
          <w:p w14:paraId="4512F5FA"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p>
        </w:tc>
      </w:tr>
      <w:tr w:rsidR="00CC473F" w:rsidRPr="00241DAA" w14:paraId="2091385C" w14:textId="77777777" w:rsidTr="00C14E09">
        <w:tc>
          <w:tcPr>
            <w:tcW w:w="1555" w:type="dxa"/>
            <w:vMerge/>
            <w:tcBorders>
              <w:top w:val="single" w:sz="4" w:space="0" w:color="000000"/>
              <w:left w:val="single" w:sz="4" w:space="0" w:color="000000"/>
              <w:bottom w:val="single" w:sz="4" w:space="0" w:color="000000"/>
              <w:right w:val="single" w:sz="4" w:space="0" w:color="000000"/>
            </w:tcBorders>
            <w:vAlign w:val="center"/>
          </w:tcPr>
          <w:p w14:paraId="003EA618" w14:textId="77777777" w:rsidR="00CC473F" w:rsidRPr="00241DAA" w:rsidRDefault="00CC473F" w:rsidP="00660D28">
            <w:pPr>
              <w:spacing w:after="0" w:line="240" w:lineRule="auto"/>
              <w:rPr>
                <w:rFonts w:eastAsia="Times New Roman" w:cs="Times New Roman"/>
                <w:kern w:val="0"/>
                <w:sz w:val="20"/>
                <w:szCs w:val="20"/>
                <w:lang w:eastAsia="en-GB"/>
                <w14:ligatures w14:val="none"/>
              </w:rPr>
            </w:pP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694DF" w14:textId="5E8F673C" w:rsidR="00CC473F" w:rsidRPr="00241DAA" w:rsidRDefault="00CC473F" w:rsidP="00660D28">
            <w:pPr>
              <w:spacing w:after="0" w:line="240" w:lineRule="auto"/>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DLD</w:t>
            </w:r>
          </w:p>
        </w:tc>
        <w:tc>
          <w:tcPr>
            <w:tcW w:w="5454" w:type="dxa"/>
            <w:vMerge/>
            <w:tcBorders>
              <w:top w:val="single" w:sz="4" w:space="0" w:color="000000"/>
              <w:left w:val="single" w:sz="4" w:space="0" w:color="000000"/>
              <w:bottom w:val="single" w:sz="4" w:space="0" w:color="000000"/>
              <w:right w:val="single" w:sz="4" w:space="0" w:color="000000"/>
            </w:tcBorders>
            <w:vAlign w:val="center"/>
          </w:tcPr>
          <w:p w14:paraId="263A2B05" w14:textId="77777777" w:rsidR="00CC473F" w:rsidRPr="00241DAA" w:rsidRDefault="00CC473F" w:rsidP="00660D28">
            <w:pPr>
              <w:spacing w:after="0" w:line="240" w:lineRule="auto"/>
              <w:rPr>
                <w:rFonts w:eastAsia="Times New Roman" w:cs="Times New Roman"/>
                <w:kern w:val="0"/>
                <w:sz w:val="20"/>
                <w:szCs w:val="20"/>
                <w:lang w:eastAsia="en-GB"/>
                <w14:ligatures w14:val="none"/>
              </w:rPr>
            </w:pPr>
          </w:p>
        </w:tc>
      </w:tr>
      <w:tr w:rsidR="00C36E83" w:rsidRPr="00241DAA" w14:paraId="37C68B7C" w14:textId="77777777" w:rsidTr="00C14E09">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7B94A09B"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E246CF"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color w:val="000000"/>
                <w:kern w:val="0"/>
                <w:sz w:val="20"/>
                <w:szCs w:val="20"/>
                <w:lang w:eastAsia="en-GB"/>
                <w14:ligatures w14:val="none"/>
              </w:rPr>
              <w:t>ASC</w:t>
            </w:r>
          </w:p>
        </w:tc>
        <w:tc>
          <w:tcPr>
            <w:tcW w:w="5454" w:type="dxa"/>
            <w:vMerge/>
            <w:tcBorders>
              <w:top w:val="single" w:sz="4" w:space="0" w:color="000000"/>
              <w:left w:val="single" w:sz="4" w:space="0" w:color="000000"/>
              <w:bottom w:val="single" w:sz="4" w:space="0" w:color="000000"/>
              <w:right w:val="single" w:sz="4" w:space="0" w:color="000000"/>
            </w:tcBorders>
            <w:vAlign w:val="center"/>
            <w:hideMark/>
          </w:tcPr>
          <w:p w14:paraId="76C32745"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p>
        </w:tc>
      </w:tr>
      <w:tr w:rsidR="00C36E83" w:rsidRPr="00241DAA" w14:paraId="6F8BACCC" w14:textId="77777777" w:rsidTr="00C14E09">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E1F2FB" w14:textId="2AFE91A7"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color w:val="000000"/>
                <w:kern w:val="0"/>
                <w:sz w:val="20"/>
                <w:szCs w:val="20"/>
                <w:lang w:eastAsia="en-GB"/>
                <w14:ligatures w14:val="none"/>
              </w:rPr>
              <w:lastRenderedPageBreak/>
              <w:t xml:space="preserve">Confidence/ </w:t>
            </w:r>
            <w:r w:rsidR="00C82BCE" w:rsidRPr="00241DAA">
              <w:rPr>
                <w:rFonts w:eastAsia="Times New Roman" w:cs="Times New Roman"/>
                <w:color w:val="000000"/>
                <w:kern w:val="0"/>
                <w:sz w:val="20"/>
                <w:szCs w:val="20"/>
                <w:lang w:eastAsia="en-GB"/>
                <w14:ligatures w14:val="none"/>
              </w:rPr>
              <w:t>e</w:t>
            </w:r>
            <w:r w:rsidRPr="00241DAA">
              <w:rPr>
                <w:rFonts w:eastAsia="Times New Roman" w:cs="Times New Roman"/>
                <w:color w:val="000000"/>
                <w:kern w:val="0"/>
                <w:sz w:val="20"/>
                <w:szCs w:val="20"/>
                <w:lang w:eastAsia="en-GB"/>
                <w14:ligatures w14:val="none"/>
              </w:rPr>
              <w:t>njoyment levels</w:t>
            </w:r>
          </w:p>
          <w:p w14:paraId="35336658"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color w:val="000000"/>
                <w:kern w:val="0"/>
                <w:sz w:val="20"/>
                <w:szCs w:val="20"/>
                <w:lang w:eastAsia="en-GB"/>
                <w14:ligatures w14:val="none"/>
              </w:rPr>
              <w:t>In maths at home/school</w:t>
            </w: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EA0BAC"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color w:val="000000"/>
                <w:kern w:val="0"/>
                <w:sz w:val="20"/>
                <w:szCs w:val="20"/>
                <w:lang w:eastAsia="en-GB"/>
                <w14:ligatures w14:val="none"/>
              </w:rPr>
              <w:t>General anxiety, and/or issues with confidence and self-esteem</w:t>
            </w:r>
          </w:p>
          <w:p w14:paraId="20CE86D3" w14:textId="77777777" w:rsidR="00C36E83" w:rsidRPr="00241DAA" w:rsidRDefault="00C36E83" w:rsidP="00660D28">
            <w:pPr>
              <w:spacing w:after="0" w:line="240" w:lineRule="auto"/>
              <w:rPr>
                <w:rFonts w:eastAsia="Times New Roman" w:cs="Arial"/>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Specific maths anxiety</w:t>
            </w:r>
          </w:p>
          <w:p w14:paraId="2E170F1D"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Arial"/>
                <w:kern w:val="0"/>
                <w:sz w:val="20"/>
                <w:szCs w:val="20"/>
                <w:lang w:eastAsia="en-GB"/>
                <w14:ligatures w14:val="none"/>
              </w:rPr>
              <w:t>Positive and negative school experiences in maths</w:t>
            </w:r>
          </w:p>
        </w:tc>
        <w:tc>
          <w:tcPr>
            <w:tcW w:w="5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ABA9CC"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To ascertain levels of anxiety and whether there are particular triggers as well as the impact on maths learning.</w:t>
            </w:r>
          </w:p>
          <w:p w14:paraId="5001C342" w14:textId="77777777" w:rsidR="008F1049" w:rsidRPr="00241DAA" w:rsidRDefault="008F1049" w:rsidP="00660D28">
            <w:pPr>
              <w:spacing w:after="0" w:line="240" w:lineRule="auto"/>
              <w:rPr>
                <w:rFonts w:eastAsia="Times New Roman" w:cs="Times New Roman"/>
                <w:kern w:val="0"/>
                <w:sz w:val="20"/>
                <w:szCs w:val="20"/>
                <w:lang w:eastAsia="en-GB"/>
                <w14:ligatures w14:val="none"/>
              </w:rPr>
            </w:pPr>
          </w:p>
          <w:p w14:paraId="0FAD2B63" w14:textId="2B951250" w:rsidR="00841A7C" w:rsidRPr="00241DAA" w:rsidRDefault="00841A7C"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Information should be gathered sensitively</w:t>
            </w:r>
            <w:r w:rsidR="00D403EC" w:rsidRPr="00241DAA">
              <w:rPr>
                <w:rFonts w:eastAsia="Times New Roman" w:cs="Times New Roman"/>
                <w:kern w:val="0"/>
                <w:sz w:val="20"/>
                <w:szCs w:val="20"/>
                <w:lang w:eastAsia="en-GB"/>
                <w14:ligatures w14:val="none"/>
              </w:rPr>
              <w:t xml:space="preserve"> and could include maths anxiety </w:t>
            </w:r>
            <w:r w:rsidR="003C6924" w:rsidRPr="00241DAA">
              <w:rPr>
                <w:rFonts w:eastAsia="Times New Roman" w:cs="Times New Roman"/>
                <w:kern w:val="0"/>
                <w:sz w:val="20"/>
                <w:szCs w:val="20"/>
                <w:lang w:eastAsia="en-GB"/>
                <w14:ligatures w14:val="none"/>
              </w:rPr>
              <w:t>questionnaires.</w:t>
            </w:r>
          </w:p>
          <w:p w14:paraId="659DBDEA"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p>
        </w:tc>
      </w:tr>
      <w:tr w:rsidR="00C36E83" w:rsidRPr="00241DAA" w14:paraId="32E617EA" w14:textId="77777777" w:rsidTr="00C14E09">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0F270" w14:textId="77777777" w:rsidR="00C36E83" w:rsidRPr="00241DAA" w:rsidRDefault="00C36E83" w:rsidP="00660D28">
            <w:pPr>
              <w:spacing w:after="0" w:line="240" w:lineRule="auto"/>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The views of the individual</w:t>
            </w:r>
          </w:p>
          <w:p w14:paraId="741194EA" w14:textId="77777777" w:rsidR="00C36E83" w:rsidRPr="00241DAA" w:rsidRDefault="00C36E83" w:rsidP="00660D28">
            <w:pPr>
              <w:spacing w:after="0" w:line="240" w:lineRule="auto"/>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(if not providing other information)</w:t>
            </w:r>
          </w:p>
        </w:tc>
        <w:tc>
          <w:tcPr>
            <w:tcW w:w="3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ADA3B" w14:textId="27E4DB1A" w:rsidR="00C36E83" w:rsidRPr="00241DAA" w:rsidRDefault="00C36E83" w:rsidP="00660D28">
            <w:pPr>
              <w:spacing w:after="0" w:line="240" w:lineRule="auto"/>
              <w:rPr>
                <w:rFonts w:eastAsia="Times New Roman" w:cs="Times New Roman"/>
                <w:color w:val="000000"/>
                <w:kern w:val="0"/>
                <w:sz w:val="20"/>
                <w:szCs w:val="20"/>
                <w:lang w:eastAsia="en-GB"/>
                <w14:ligatures w14:val="none"/>
              </w:rPr>
            </w:pPr>
            <w:r w:rsidRPr="00241DAA">
              <w:rPr>
                <w:rFonts w:eastAsia="Times New Roman" w:cs="Times New Roman"/>
                <w:color w:val="000000"/>
                <w:kern w:val="0"/>
                <w:sz w:val="20"/>
                <w:szCs w:val="20"/>
                <w:lang w:eastAsia="en-GB"/>
                <w14:ligatures w14:val="none"/>
              </w:rPr>
              <w:t xml:space="preserve">Self-evaluation of levels in maths, confidence, areas of strength in </w:t>
            </w:r>
            <w:r w:rsidR="00AE5537" w:rsidRPr="00241DAA">
              <w:rPr>
                <w:rFonts w:eastAsia="Times New Roman" w:cs="Times New Roman"/>
                <w:color w:val="000000"/>
                <w:kern w:val="0"/>
                <w:sz w:val="20"/>
                <w:szCs w:val="20"/>
                <w:lang w:eastAsia="en-GB"/>
                <w14:ligatures w14:val="none"/>
              </w:rPr>
              <w:t>maths</w:t>
            </w:r>
            <w:r w:rsidRPr="00241DAA">
              <w:rPr>
                <w:rFonts w:eastAsia="Times New Roman" w:cs="Times New Roman"/>
                <w:color w:val="000000"/>
                <w:kern w:val="0"/>
                <w:sz w:val="20"/>
                <w:szCs w:val="20"/>
                <w:lang w:eastAsia="en-GB"/>
                <w14:ligatures w14:val="none"/>
              </w:rPr>
              <w:t xml:space="preserve"> and beyond.</w:t>
            </w:r>
          </w:p>
        </w:tc>
        <w:tc>
          <w:tcPr>
            <w:tcW w:w="5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2E1C7" w14:textId="5E56D803"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To co</w:t>
            </w:r>
            <w:r w:rsidR="00664824" w:rsidRPr="00241DAA">
              <w:rPr>
                <w:rFonts w:eastAsia="Times New Roman" w:cs="Times New Roman"/>
                <w:kern w:val="0"/>
                <w:sz w:val="20"/>
                <w:szCs w:val="20"/>
                <w:lang w:eastAsia="en-GB"/>
                <w14:ligatures w14:val="none"/>
              </w:rPr>
              <w:t xml:space="preserve">mpare </w:t>
            </w:r>
            <w:r w:rsidRPr="00241DAA">
              <w:rPr>
                <w:rFonts w:eastAsia="Times New Roman" w:cs="Times New Roman"/>
                <w:kern w:val="0"/>
                <w:sz w:val="20"/>
                <w:szCs w:val="20"/>
                <w:lang w:eastAsia="en-GB"/>
                <w14:ligatures w14:val="none"/>
              </w:rPr>
              <w:t>with the views of the school/parents</w:t>
            </w:r>
          </w:p>
          <w:p w14:paraId="68FC48B0"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To inform assessment content and style of delivery</w:t>
            </w:r>
          </w:p>
          <w:p w14:paraId="317D6706" w14:textId="77777777" w:rsidR="00C36E83" w:rsidRPr="00241DAA" w:rsidRDefault="00C36E83" w:rsidP="00660D28">
            <w:pPr>
              <w:spacing w:after="0" w:line="240" w:lineRule="auto"/>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To explore the usefulness of recommendations focused on enhancing maths self-efficacy</w:t>
            </w:r>
          </w:p>
        </w:tc>
      </w:tr>
    </w:tbl>
    <w:p w14:paraId="40303177" w14:textId="77777777" w:rsidR="00C36E83" w:rsidRPr="00241DAA" w:rsidRDefault="00C36E83" w:rsidP="00C36E83">
      <w:pPr>
        <w:spacing w:line="300" w:lineRule="auto"/>
        <w:rPr>
          <w:b/>
          <w:bCs/>
          <w:lang w:eastAsia="en-GB"/>
        </w:rPr>
      </w:pPr>
    </w:p>
    <w:p w14:paraId="13E68AAF" w14:textId="26B0C2F3" w:rsidR="00C36E83" w:rsidRPr="00241DAA" w:rsidRDefault="00C36E83" w:rsidP="000E094C">
      <w:pPr>
        <w:spacing w:after="0" w:line="276" w:lineRule="auto"/>
        <w:textAlignment w:val="baseline"/>
        <w:rPr>
          <w:rFonts w:eastAsia="Times New Roman" w:cs="Times New Roman"/>
          <w:color w:val="000000"/>
          <w:kern w:val="0"/>
          <w:lang w:eastAsia="en-GB"/>
          <w14:ligatures w14:val="none"/>
        </w:rPr>
      </w:pPr>
      <w:r w:rsidRPr="00241DAA">
        <w:rPr>
          <w:rFonts w:eastAsia="Times New Roman" w:cs="Times New Roman"/>
          <w:color w:val="000000"/>
          <w:kern w:val="0"/>
          <w:lang w:eastAsia="en-GB"/>
          <w14:ligatures w14:val="none"/>
        </w:rPr>
        <w:t xml:space="preserve">Dyscalculia </w:t>
      </w:r>
      <w:r w:rsidR="00206814" w:rsidRPr="00241DAA">
        <w:rPr>
          <w:rFonts w:eastAsia="Times New Roman" w:cs="Times New Roman"/>
          <w:color w:val="000000"/>
          <w:kern w:val="0"/>
          <w:lang w:eastAsia="en-GB"/>
          <w14:ligatures w14:val="none"/>
        </w:rPr>
        <w:t>s</w:t>
      </w:r>
      <w:r w:rsidRPr="00241DAA">
        <w:rPr>
          <w:rFonts w:eastAsia="Times New Roman" w:cs="Times New Roman"/>
          <w:color w:val="000000"/>
          <w:kern w:val="0"/>
          <w:lang w:eastAsia="en-GB"/>
          <w14:ligatures w14:val="none"/>
        </w:rPr>
        <w:t>creeners and checklists may be used to inform the assessment. Details of previous assessments of literacy and maths will also help to determine the specificity of tests selected in the assessment to reduce over-testing.</w:t>
      </w:r>
    </w:p>
    <w:p w14:paraId="52FB49D1" w14:textId="77777777" w:rsidR="00992B12" w:rsidRPr="00241DAA" w:rsidRDefault="00992B12" w:rsidP="000E094C">
      <w:pPr>
        <w:spacing w:after="0" w:line="276" w:lineRule="auto"/>
        <w:textAlignment w:val="baseline"/>
        <w:rPr>
          <w:rFonts w:eastAsia="Times New Roman" w:cs="Times New Roman"/>
          <w:color w:val="000000"/>
          <w:kern w:val="0"/>
          <w:lang w:eastAsia="en-GB"/>
          <w14:ligatures w14:val="none"/>
        </w:rPr>
      </w:pPr>
    </w:p>
    <w:p w14:paraId="0A2F0967" w14:textId="17067580" w:rsidR="006808C7" w:rsidRPr="00241DAA" w:rsidRDefault="00CC4168" w:rsidP="000E094C">
      <w:pPr>
        <w:spacing w:after="0" w:line="276" w:lineRule="auto"/>
        <w:textAlignment w:val="baseline"/>
        <w:rPr>
          <w:rFonts w:eastAsia="Times New Roman" w:cs="Times New Roman"/>
          <w:b/>
          <w:bCs/>
          <w:kern w:val="0"/>
          <w:lang w:eastAsia="en-GB"/>
          <w14:ligatures w14:val="none"/>
        </w:rPr>
      </w:pPr>
      <w:r w:rsidRPr="00241DAA">
        <w:rPr>
          <w:rFonts w:eastAsia="Times New Roman" w:cs="Times New Roman"/>
          <w:b/>
          <w:bCs/>
          <w:kern w:val="0"/>
          <w:lang w:eastAsia="en-GB"/>
          <w14:ligatures w14:val="none"/>
        </w:rPr>
        <w:t>Language and Reasoning Skill</w:t>
      </w:r>
      <w:r w:rsidR="006808C7" w:rsidRPr="00241DAA">
        <w:rPr>
          <w:rFonts w:eastAsia="Times New Roman" w:cs="Times New Roman"/>
          <w:b/>
          <w:bCs/>
          <w:kern w:val="0"/>
          <w:lang w:eastAsia="en-GB"/>
          <w14:ligatures w14:val="none"/>
        </w:rPr>
        <w:t>s</w:t>
      </w:r>
    </w:p>
    <w:p w14:paraId="56E7683D" w14:textId="77777777" w:rsidR="006808C7" w:rsidRPr="00241DAA" w:rsidRDefault="006808C7" w:rsidP="000E094C">
      <w:pPr>
        <w:spacing w:after="0" w:line="276" w:lineRule="auto"/>
        <w:textAlignment w:val="baseline"/>
        <w:rPr>
          <w:rFonts w:eastAsia="Times New Roman" w:cs="Times New Roman"/>
          <w:bCs/>
          <w:color w:val="000000"/>
          <w:kern w:val="0"/>
          <w:lang w:eastAsia="en-GB"/>
          <w14:ligatures w14:val="none"/>
        </w:rPr>
      </w:pPr>
    </w:p>
    <w:p w14:paraId="511C0FFD" w14:textId="250A42BA" w:rsidR="00473B2A" w:rsidRPr="00241DAA" w:rsidRDefault="00846D01" w:rsidP="00F773D2">
      <w:pPr>
        <w:pStyle w:val="ListParagraph"/>
        <w:numPr>
          <w:ilvl w:val="0"/>
          <w:numId w:val="14"/>
        </w:numPr>
        <w:spacing w:line="276" w:lineRule="auto"/>
        <w:rPr>
          <w:bCs/>
        </w:rPr>
      </w:pPr>
      <w:commentRangeStart w:id="117"/>
      <w:r w:rsidRPr="00241DAA">
        <w:rPr>
          <w:bCs/>
        </w:rPr>
        <w:t xml:space="preserve">Receptive language and listening comprehension.  </w:t>
      </w:r>
    </w:p>
    <w:p w14:paraId="13C2C82C" w14:textId="77777777" w:rsidR="00F773D2" w:rsidRPr="00241DAA" w:rsidRDefault="00846D01" w:rsidP="00F773D2">
      <w:pPr>
        <w:pStyle w:val="ListParagraph"/>
        <w:numPr>
          <w:ilvl w:val="0"/>
          <w:numId w:val="14"/>
        </w:numPr>
        <w:spacing w:line="276" w:lineRule="auto"/>
        <w:rPr>
          <w:bCs/>
        </w:rPr>
      </w:pPr>
      <w:r w:rsidRPr="00241DAA">
        <w:rPr>
          <w:bCs/>
        </w:rPr>
        <w:t xml:space="preserve">Expressive language. </w:t>
      </w:r>
      <w:commentRangeEnd w:id="117"/>
      <w:r w:rsidRPr="00241DAA">
        <w:rPr>
          <w:rStyle w:val="CommentReference"/>
          <w:bCs/>
        </w:rPr>
        <w:commentReference w:id="117"/>
      </w:r>
    </w:p>
    <w:p w14:paraId="5860E176" w14:textId="77777777" w:rsidR="00F773D2" w:rsidRPr="00241DAA" w:rsidRDefault="00846D01" w:rsidP="00F773D2">
      <w:pPr>
        <w:pStyle w:val="ListParagraph"/>
        <w:numPr>
          <w:ilvl w:val="0"/>
          <w:numId w:val="14"/>
        </w:numPr>
        <w:spacing w:line="276" w:lineRule="auto"/>
        <w:rPr>
          <w:bCs/>
        </w:rPr>
      </w:pPr>
      <w:r w:rsidRPr="00241DAA">
        <w:rPr>
          <w:bCs/>
        </w:rPr>
        <w:t xml:space="preserve">Verbal reasoning. </w:t>
      </w:r>
    </w:p>
    <w:p w14:paraId="4643E66F" w14:textId="77777777" w:rsidR="00F773D2" w:rsidRPr="00241DAA" w:rsidRDefault="00846D01" w:rsidP="00F773D2">
      <w:pPr>
        <w:pStyle w:val="ListParagraph"/>
        <w:numPr>
          <w:ilvl w:val="0"/>
          <w:numId w:val="14"/>
        </w:numPr>
        <w:spacing w:line="276" w:lineRule="auto"/>
        <w:rPr>
          <w:bCs/>
        </w:rPr>
      </w:pPr>
      <w:r w:rsidRPr="00241DAA">
        <w:rPr>
          <w:bCs/>
        </w:rPr>
        <w:t xml:space="preserve">Phonological awareness. </w:t>
      </w:r>
    </w:p>
    <w:p w14:paraId="3FC924F0" w14:textId="17B64363" w:rsidR="00846D01" w:rsidRPr="00241DAA" w:rsidRDefault="00846D01" w:rsidP="00F773D2">
      <w:pPr>
        <w:pStyle w:val="ListParagraph"/>
        <w:numPr>
          <w:ilvl w:val="0"/>
          <w:numId w:val="14"/>
        </w:numPr>
        <w:spacing w:line="276" w:lineRule="auto"/>
        <w:rPr>
          <w:bCs/>
        </w:rPr>
      </w:pPr>
      <w:commentRangeStart w:id="118"/>
      <w:r w:rsidRPr="00241DAA">
        <w:rPr>
          <w:bCs/>
        </w:rPr>
        <w:t>Non-verbal reasoning</w:t>
      </w:r>
      <w:commentRangeEnd w:id="118"/>
      <w:r w:rsidR="0041302E" w:rsidRPr="00241DAA">
        <w:rPr>
          <w:rStyle w:val="CommentReference"/>
          <w:bCs/>
        </w:rPr>
        <w:commentReference w:id="118"/>
      </w:r>
      <w:r w:rsidRPr="00241DAA">
        <w:rPr>
          <w:bCs/>
        </w:rPr>
        <w:t>.</w:t>
      </w:r>
    </w:p>
    <w:p w14:paraId="131D7019" w14:textId="2467E4EE" w:rsidR="00583BA7" w:rsidRPr="00241DAA" w:rsidRDefault="00583BA7" w:rsidP="000E094C">
      <w:pPr>
        <w:spacing w:line="276" w:lineRule="auto"/>
        <w:rPr>
          <w:rFonts w:eastAsia="Times New Roman" w:cstheme="minorHAnsi"/>
          <w:i/>
          <w:iCs/>
          <w:lang w:eastAsia="en-GB"/>
        </w:rPr>
      </w:pPr>
      <w:r w:rsidRPr="00241DAA">
        <w:rPr>
          <w:rFonts w:eastAsia="Times New Roman" w:cstheme="minorHAnsi"/>
          <w:i/>
          <w:iCs/>
          <w:lang w:eastAsia="en-GB"/>
        </w:rPr>
        <w:t xml:space="preserve">These skills are the foundation for reading, spelling and mathematics learning. </w:t>
      </w:r>
      <w:commentRangeStart w:id="119"/>
      <w:r w:rsidRPr="00241DAA">
        <w:rPr>
          <w:rFonts w:eastAsia="Times New Roman" w:cstheme="minorHAnsi"/>
          <w:i/>
          <w:iCs/>
          <w:lang w:eastAsia="en-GB"/>
        </w:rPr>
        <w:t>Poor phonological awareness is strongly implicated in specific learning difficulties such as dyslexia</w:t>
      </w:r>
      <w:commentRangeEnd w:id="119"/>
      <w:r w:rsidR="00BD0EAB" w:rsidRPr="00241DAA">
        <w:rPr>
          <w:rStyle w:val="CommentReference"/>
        </w:rPr>
        <w:commentReference w:id="119"/>
      </w:r>
      <w:r w:rsidR="004A414C" w:rsidRPr="00241DAA">
        <w:rPr>
          <w:rFonts w:eastAsia="Times New Roman" w:cstheme="minorHAnsi"/>
          <w:i/>
          <w:iCs/>
          <w:lang w:eastAsia="en-GB"/>
        </w:rPr>
        <w:t xml:space="preserve"> and has a </w:t>
      </w:r>
      <w:r w:rsidR="00DD56B0" w:rsidRPr="00241DAA">
        <w:rPr>
          <w:rFonts w:eastAsia="Times New Roman" w:cstheme="minorHAnsi"/>
          <w:i/>
          <w:iCs/>
          <w:lang w:eastAsia="en-GB"/>
        </w:rPr>
        <w:t>weaker link with the early acquisition of arithmetic skills</w:t>
      </w:r>
      <w:r w:rsidRPr="00241DAA">
        <w:rPr>
          <w:rFonts w:eastAsia="Times New Roman" w:cstheme="minorHAnsi"/>
          <w:i/>
          <w:iCs/>
          <w:lang w:eastAsia="en-GB"/>
        </w:rPr>
        <w:t xml:space="preserve">. </w:t>
      </w:r>
      <w:r w:rsidR="00362736" w:rsidRPr="00241DAA">
        <w:rPr>
          <w:rFonts w:eastAsia="Times New Roman" w:cstheme="minorHAnsi"/>
          <w:i/>
          <w:iCs/>
          <w:lang w:eastAsia="en-GB"/>
        </w:rPr>
        <w:t xml:space="preserve">Very poor oral (receptive and expressive) language skills are implicated in </w:t>
      </w:r>
      <w:commentRangeStart w:id="120"/>
      <w:r w:rsidR="00362736" w:rsidRPr="00241DAA">
        <w:rPr>
          <w:rFonts w:eastAsia="Times New Roman" w:cstheme="minorHAnsi"/>
          <w:i/>
          <w:iCs/>
          <w:lang w:eastAsia="en-GB"/>
        </w:rPr>
        <w:t>developmental language disorder (DLD). </w:t>
      </w:r>
      <w:commentRangeEnd w:id="120"/>
      <w:r w:rsidR="00362736" w:rsidRPr="00241DAA">
        <w:rPr>
          <w:rStyle w:val="CommentReference"/>
        </w:rPr>
        <w:commentReference w:id="120"/>
      </w:r>
      <w:r w:rsidR="00362736" w:rsidRPr="00241DAA">
        <w:rPr>
          <w:rFonts w:eastAsia="Times New Roman" w:cstheme="minorHAnsi"/>
          <w:i/>
          <w:iCs/>
          <w:lang w:eastAsia="en-GB"/>
        </w:rPr>
        <w:t>Poor early language skills are implicated as a risk factor for dyslexia</w:t>
      </w:r>
      <w:r w:rsidR="005E54E7" w:rsidRPr="00241DAA">
        <w:rPr>
          <w:rFonts w:eastAsia="Times New Roman" w:cstheme="minorHAnsi"/>
          <w:i/>
          <w:iCs/>
          <w:lang w:eastAsia="en-GB"/>
        </w:rPr>
        <w:t xml:space="preserve"> and a specific learning difficult</w:t>
      </w:r>
      <w:r w:rsidR="001858A9" w:rsidRPr="00241DAA">
        <w:rPr>
          <w:rFonts w:eastAsia="Times New Roman" w:cstheme="minorHAnsi"/>
          <w:i/>
          <w:iCs/>
          <w:lang w:eastAsia="en-GB"/>
        </w:rPr>
        <w:t>y in mathematics</w:t>
      </w:r>
      <w:r w:rsidR="00362736" w:rsidRPr="00241DAA">
        <w:rPr>
          <w:rFonts w:eastAsia="Times New Roman" w:cstheme="minorHAnsi"/>
          <w:i/>
          <w:iCs/>
          <w:lang w:eastAsia="en-GB"/>
        </w:rPr>
        <w:t>.</w:t>
      </w:r>
    </w:p>
    <w:p w14:paraId="3234EA51" w14:textId="77777777" w:rsidR="00453E88" w:rsidRPr="00241DAA" w:rsidRDefault="00453E88" w:rsidP="00453E88">
      <w:pPr>
        <w:spacing w:line="240" w:lineRule="atLeast"/>
        <w:ind w:left="360"/>
        <w:rPr>
          <w:rFonts w:ascii="Calibri" w:eastAsia="Times New Roman" w:hAnsi="Calibri" w:cs="Calibri"/>
          <w:b/>
          <w:bCs/>
          <w:color w:val="000000"/>
          <w:lang w:eastAsia="en-GB"/>
        </w:rPr>
      </w:pPr>
      <w:commentRangeStart w:id="121"/>
      <w:r w:rsidRPr="00241DAA">
        <w:rPr>
          <w:rFonts w:ascii="Calibri" w:eastAsia="Times New Roman" w:hAnsi="Calibri" w:cs="Calibri"/>
          <w:b/>
          <w:bCs/>
          <w:color w:val="000000"/>
          <w:lang w:eastAsia="en-GB"/>
        </w:rPr>
        <w:t>This section will include:</w:t>
      </w:r>
      <w:commentRangeEnd w:id="121"/>
      <w:r w:rsidRPr="00241DAA">
        <w:commentReference w:id="121"/>
      </w:r>
    </w:p>
    <w:p w14:paraId="6818F352" w14:textId="77777777" w:rsidR="00453E88" w:rsidRPr="00241DAA" w:rsidRDefault="00453E88" w:rsidP="001F15E5">
      <w:pPr>
        <w:pStyle w:val="ListParagraph"/>
        <w:numPr>
          <w:ilvl w:val="0"/>
          <w:numId w:val="46"/>
        </w:numPr>
        <w:spacing w:line="240" w:lineRule="atLeast"/>
        <w:textAlignment w:val="baseline"/>
        <w:rPr>
          <w:rFonts w:ascii="Calibri" w:eastAsia="Times New Roman" w:hAnsi="Calibri" w:cs="Calibri"/>
          <w:color w:val="000000"/>
          <w:lang w:eastAsia="en-GB"/>
        </w:rPr>
      </w:pPr>
      <w:r w:rsidRPr="00241DAA">
        <w:rPr>
          <w:rFonts w:ascii="Calibri" w:eastAsia="Times New Roman" w:hAnsi="Calibri" w:cs="Calibri"/>
          <w:color w:val="000000"/>
          <w:lang w:eastAsia="en-GB"/>
        </w:rPr>
        <w:t xml:space="preserve">A standardised measure of </w:t>
      </w:r>
      <w:r w:rsidRPr="00241DAA">
        <w:rPr>
          <w:rFonts w:ascii="Calibri" w:eastAsia="Times New Roman" w:hAnsi="Calibri" w:cs="Calibri"/>
          <w:b/>
          <w:bCs/>
          <w:color w:val="000000"/>
          <w:lang w:eastAsia="en-GB"/>
        </w:rPr>
        <w:t>receptive and/or expressive language</w:t>
      </w:r>
      <w:r w:rsidRPr="00241DAA">
        <w:rPr>
          <w:rFonts w:ascii="Calibri" w:eastAsia="Times New Roman" w:hAnsi="Calibri" w:cs="Calibri"/>
          <w:color w:val="000000"/>
          <w:lang w:eastAsia="en-GB"/>
        </w:rPr>
        <w:t xml:space="preserve"> skills to assess vocabulary knowledge, language structure and the ability to put thoughts into words </w:t>
      </w:r>
      <w:r w:rsidRPr="00241DAA">
        <w:rPr>
          <w:rFonts w:ascii="Calibri" w:eastAsia="Times New Roman" w:hAnsi="Calibri" w:cs="Calibri"/>
          <w:b/>
          <w:color w:val="000000"/>
          <w:lang w:eastAsia="en-GB"/>
        </w:rPr>
        <w:t>and</w:t>
      </w:r>
      <w:r w:rsidRPr="00241DAA">
        <w:rPr>
          <w:rFonts w:ascii="Calibri" w:eastAsia="Times New Roman" w:hAnsi="Calibri" w:cs="Calibri"/>
          <w:color w:val="000000"/>
          <w:lang w:eastAsia="en-GB"/>
        </w:rPr>
        <w:t xml:space="preserve"> sentences in ways that make sense. </w:t>
      </w:r>
    </w:p>
    <w:p w14:paraId="6BAC8D03" w14:textId="15DA05B0" w:rsidR="00784F60" w:rsidRPr="00241DAA" w:rsidRDefault="00453E88" w:rsidP="001F15E5">
      <w:pPr>
        <w:pStyle w:val="ListParagraph"/>
        <w:numPr>
          <w:ilvl w:val="0"/>
          <w:numId w:val="46"/>
        </w:numPr>
        <w:spacing w:line="240" w:lineRule="atLeast"/>
        <w:textAlignment w:val="baseline"/>
        <w:rPr>
          <w:rFonts w:ascii="Calibri" w:eastAsia="Times New Roman" w:hAnsi="Calibri" w:cs="Calibri"/>
          <w:color w:val="000000"/>
          <w:lang w:eastAsia="en-GB"/>
        </w:rPr>
      </w:pPr>
      <w:r w:rsidRPr="00241DAA">
        <w:rPr>
          <w:rFonts w:ascii="Calibri" w:eastAsia="Times New Roman" w:hAnsi="Calibri" w:cs="Calibri"/>
          <w:color w:val="000000"/>
          <w:lang w:eastAsia="en-GB"/>
        </w:rPr>
        <w:t xml:space="preserve">Measures of </w:t>
      </w:r>
      <w:r w:rsidRPr="00241DAA">
        <w:rPr>
          <w:rFonts w:ascii="Calibri" w:eastAsia="Times New Roman" w:hAnsi="Calibri" w:cs="Calibri"/>
          <w:b/>
          <w:color w:val="000000"/>
          <w:lang w:eastAsia="en-GB"/>
        </w:rPr>
        <w:t>verbal reasoning ability</w:t>
      </w:r>
      <w:r w:rsidRPr="00241DAA">
        <w:rPr>
          <w:rFonts w:ascii="Calibri" w:eastAsia="Times New Roman" w:hAnsi="Calibri" w:cs="Calibri"/>
          <w:color w:val="000000"/>
          <w:lang w:eastAsia="en-GB"/>
        </w:rPr>
        <w:t xml:space="preserve"> to assess the capacity to make conceptual links and relationships.</w:t>
      </w:r>
    </w:p>
    <w:p w14:paraId="0E7CC55D" w14:textId="77777777" w:rsidR="000D3214" w:rsidRPr="00241DAA" w:rsidRDefault="000D3214" w:rsidP="000D3214">
      <w:pPr>
        <w:spacing w:line="240" w:lineRule="atLeast"/>
        <w:ind w:left="170"/>
        <w:rPr>
          <w:rFonts w:ascii="Calibri" w:eastAsia="Times New Roman" w:hAnsi="Calibri" w:cs="Calibri"/>
          <w:b/>
          <w:color w:val="000000"/>
          <w:lang w:eastAsia="en-GB"/>
        </w:rPr>
      </w:pPr>
      <w:r w:rsidRPr="00241DAA">
        <w:rPr>
          <w:rFonts w:ascii="Calibri" w:eastAsia="Times New Roman" w:hAnsi="Calibri" w:cs="Calibri"/>
          <w:b/>
          <w:color w:val="000000"/>
          <w:lang w:eastAsia="en-GB"/>
        </w:rPr>
        <w:t>This section could also include:</w:t>
      </w:r>
    </w:p>
    <w:p w14:paraId="76D6D37D" w14:textId="77777777" w:rsidR="000D3214" w:rsidRPr="00241DAA" w:rsidRDefault="000D3214" w:rsidP="001F15E5">
      <w:pPr>
        <w:pStyle w:val="ListParagraph"/>
        <w:numPr>
          <w:ilvl w:val="0"/>
          <w:numId w:val="47"/>
        </w:numPr>
        <w:spacing w:line="240" w:lineRule="atLeast"/>
        <w:rPr>
          <w:rFonts w:ascii="Calibri" w:eastAsia="Times New Roman" w:hAnsi="Calibri" w:cs="Calibri"/>
          <w:color w:val="000000"/>
          <w:lang w:eastAsia="en-GB"/>
        </w:rPr>
      </w:pPr>
      <w:r w:rsidRPr="00241DAA">
        <w:rPr>
          <w:rFonts w:ascii="Calibri" w:eastAsia="Times New Roman" w:hAnsi="Calibri" w:cs="Calibri"/>
          <w:color w:val="000000"/>
          <w:lang w:eastAsia="en-GB"/>
        </w:rPr>
        <w:t xml:space="preserve">A test of </w:t>
      </w:r>
      <w:r w:rsidRPr="00241DAA">
        <w:rPr>
          <w:rFonts w:ascii="Calibri" w:eastAsia="Times New Roman" w:hAnsi="Calibri" w:cs="Calibri"/>
          <w:b/>
          <w:color w:val="000000"/>
          <w:lang w:eastAsia="en-GB"/>
        </w:rPr>
        <w:t>listening comprehension</w:t>
      </w:r>
      <w:r w:rsidRPr="00241DAA">
        <w:rPr>
          <w:rFonts w:ascii="Calibri" w:eastAsia="Times New Roman" w:hAnsi="Calibri" w:cs="Calibri"/>
          <w:color w:val="000000"/>
          <w:lang w:eastAsia="en-GB"/>
        </w:rPr>
        <w:t xml:space="preserve"> to provide useful information to contrast with tests of reading comprehension carried out elsewhere in the assessment. </w:t>
      </w:r>
    </w:p>
    <w:p w14:paraId="742701C5" w14:textId="2141DD63" w:rsidR="000D3214" w:rsidRPr="00241DAA" w:rsidRDefault="000D3214" w:rsidP="001F15E5">
      <w:pPr>
        <w:pStyle w:val="ListParagraph"/>
        <w:numPr>
          <w:ilvl w:val="0"/>
          <w:numId w:val="47"/>
        </w:numPr>
        <w:spacing w:line="240" w:lineRule="atLeast"/>
        <w:rPr>
          <w:rFonts w:ascii="Calibri" w:eastAsia="Times New Roman" w:hAnsi="Calibri" w:cs="Calibri"/>
          <w:color w:val="000000"/>
          <w:lang w:eastAsia="en-GB"/>
        </w:rPr>
      </w:pPr>
      <w:r w:rsidRPr="00241DAA">
        <w:rPr>
          <w:rFonts w:ascii="Calibri" w:eastAsia="Times New Roman" w:hAnsi="Calibri" w:cs="Calibri"/>
          <w:color w:val="000000"/>
          <w:lang w:eastAsia="en-GB"/>
        </w:rPr>
        <w:t xml:space="preserve">Standardised measures of </w:t>
      </w:r>
      <w:r w:rsidRPr="00241DAA">
        <w:rPr>
          <w:rFonts w:ascii="Calibri" w:eastAsia="Times New Roman" w:hAnsi="Calibri" w:cs="Calibri"/>
          <w:b/>
          <w:bCs/>
          <w:color w:val="000000"/>
          <w:lang w:eastAsia="en-GB"/>
        </w:rPr>
        <w:t xml:space="preserve">phonological awareness </w:t>
      </w:r>
      <w:r w:rsidRPr="00241DAA">
        <w:rPr>
          <w:rFonts w:ascii="Calibri" w:eastAsia="Times New Roman" w:hAnsi="Calibri" w:cs="Calibri"/>
          <w:color w:val="000000"/>
          <w:lang w:eastAsia="en-GB"/>
        </w:rPr>
        <w:t>if there is a concern.</w:t>
      </w:r>
    </w:p>
    <w:p w14:paraId="63CB51DD" w14:textId="77777777" w:rsidR="005E3A43" w:rsidRPr="00241DAA" w:rsidRDefault="005E3A43" w:rsidP="005E3A43">
      <w:pPr>
        <w:rPr>
          <w:rFonts w:ascii="Calibri" w:hAnsi="Calibri" w:cs="Calibri"/>
          <w:b/>
          <w:sz w:val="24"/>
        </w:rPr>
      </w:pPr>
      <w:bookmarkStart w:id="122" w:name="_Toc181220180"/>
      <w:bookmarkStart w:id="123" w:name="_Toc182169487"/>
      <w:r w:rsidRPr="00241DAA">
        <w:rPr>
          <w:rFonts w:ascii="Calibri" w:hAnsi="Calibri" w:cs="Calibri"/>
          <w:b/>
          <w:sz w:val="24"/>
        </w:rPr>
        <w:t>Attainment Sections</w:t>
      </w:r>
    </w:p>
    <w:p w14:paraId="121073C9" w14:textId="0A106C19" w:rsidR="0075045E" w:rsidRPr="00241DAA" w:rsidRDefault="005E3A43" w:rsidP="001F15E5">
      <w:pPr>
        <w:pStyle w:val="ListParagraph"/>
        <w:numPr>
          <w:ilvl w:val="0"/>
          <w:numId w:val="47"/>
        </w:numPr>
        <w:spacing w:line="276" w:lineRule="auto"/>
        <w:rPr>
          <w:b/>
          <w:szCs w:val="22"/>
        </w:rPr>
      </w:pPr>
      <w:r w:rsidRPr="00241DAA">
        <w:rPr>
          <w:rFonts w:ascii="Calibri" w:eastAsia="Times New Roman" w:hAnsi="Calibri" w:cs="Calibri"/>
          <w:iCs/>
          <w:color w:val="000000" w:themeColor="text1"/>
          <w:lang w:eastAsia="en-GB"/>
        </w:rPr>
        <w:t>Gathering information about areas of attainment is a core component of a SpLD assessment.</w:t>
      </w:r>
    </w:p>
    <w:p w14:paraId="2B4B92DE" w14:textId="61D57B73" w:rsidR="006F71B7" w:rsidRPr="00241DAA" w:rsidRDefault="006F71B7" w:rsidP="00C31E56">
      <w:pPr>
        <w:spacing w:line="276" w:lineRule="auto"/>
        <w:ind w:left="357"/>
        <w:rPr>
          <w:b/>
          <w:szCs w:val="22"/>
        </w:rPr>
      </w:pPr>
      <w:r w:rsidRPr="00241DAA">
        <w:rPr>
          <w:b/>
          <w:szCs w:val="22"/>
        </w:rPr>
        <w:t>Mathematics</w:t>
      </w:r>
    </w:p>
    <w:p w14:paraId="08A0F493" w14:textId="77777777" w:rsidR="003533E1" w:rsidRPr="00241DAA" w:rsidRDefault="003533E1" w:rsidP="001F15E5">
      <w:pPr>
        <w:pStyle w:val="ListParagraph"/>
        <w:numPr>
          <w:ilvl w:val="0"/>
          <w:numId w:val="48"/>
        </w:numPr>
        <w:spacing w:line="240" w:lineRule="atLeast"/>
        <w:ind w:left="1434" w:hanging="720"/>
        <w:rPr>
          <w:rFonts w:ascii="Calibri" w:hAnsi="Calibri" w:cs="Calibri"/>
          <w:bCs/>
        </w:rPr>
      </w:pPr>
      <w:r w:rsidRPr="00241DAA">
        <w:rPr>
          <w:rFonts w:ascii="Calibri" w:hAnsi="Calibri" w:cs="Calibri"/>
          <w:bCs/>
        </w:rPr>
        <w:t xml:space="preserve">Basic calculations </w:t>
      </w:r>
    </w:p>
    <w:p w14:paraId="21D36519" w14:textId="77777777" w:rsidR="003533E1" w:rsidRPr="00241DAA" w:rsidRDefault="003533E1" w:rsidP="001F15E5">
      <w:pPr>
        <w:pStyle w:val="ListParagraph"/>
        <w:numPr>
          <w:ilvl w:val="0"/>
          <w:numId w:val="48"/>
        </w:numPr>
        <w:spacing w:line="240" w:lineRule="atLeast"/>
        <w:ind w:left="1434" w:hanging="720"/>
        <w:rPr>
          <w:rFonts w:ascii="Calibri" w:hAnsi="Calibri" w:cs="Calibri"/>
          <w:bCs/>
        </w:rPr>
      </w:pPr>
      <w:r w:rsidRPr="00241DAA">
        <w:rPr>
          <w:rFonts w:ascii="Calibri" w:hAnsi="Calibri" w:cs="Calibri"/>
          <w:bCs/>
        </w:rPr>
        <w:t>Graded computation</w:t>
      </w:r>
    </w:p>
    <w:p w14:paraId="45DA44AD" w14:textId="77777777" w:rsidR="003533E1" w:rsidRPr="00241DAA" w:rsidRDefault="003533E1" w:rsidP="001F15E5">
      <w:pPr>
        <w:pStyle w:val="ListParagraph"/>
        <w:numPr>
          <w:ilvl w:val="0"/>
          <w:numId w:val="48"/>
        </w:numPr>
        <w:spacing w:line="240" w:lineRule="atLeast"/>
        <w:ind w:left="1434" w:hanging="720"/>
        <w:rPr>
          <w:rFonts w:ascii="Calibri" w:hAnsi="Calibri" w:cs="Calibri"/>
          <w:bCs/>
        </w:rPr>
      </w:pPr>
      <w:r w:rsidRPr="00241DAA">
        <w:rPr>
          <w:rFonts w:ascii="Calibri" w:hAnsi="Calibri" w:cs="Calibri"/>
          <w:bCs/>
        </w:rPr>
        <w:t>General mathematics attainment</w:t>
      </w:r>
    </w:p>
    <w:p w14:paraId="61897D75" w14:textId="77777777" w:rsidR="003533E1" w:rsidRPr="00241DAA" w:rsidRDefault="003533E1" w:rsidP="001F15E5">
      <w:pPr>
        <w:pStyle w:val="ListParagraph"/>
        <w:numPr>
          <w:ilvl w:val="0"/>
          <w:numId w:val="48"/>
        </w:numPr>
        <w:spacing w:line="240" w:lineRule="atLeast"/>
        <w:ind w:left="1434" w:hanging="720"/>
        <w:rPr>
          <w:rFonts w:ascii="Calibri" w:hAnsi="Calibri" w:cs="Calibri"/>
          <w:bCs/>
        </w:rPr>
      </w:pPr>
      <w:r w:rsidRPr="00241DAA">
        <w:rPr>
          <w:rFonts w:ascii="Calibri" w:hAnsi="Calibri" w:cs="Calibri"/>
          <w:bCs/>
        </w:rPr>
        <w:t xml:space="preserve">Mathematical reasoning </w:t>
      </w:r>
    </w:p>
    <w:p w14:paraId="729EDED2" w14:textId="77777777" w:rsidR="003533E1" w:rsidRPr="00241DAA" w:rsidRDefault="003533E1" w:rsidP="001F15E5">
      <w:pPr>
        <w:pStyle w:val="ListParagraph"/>
        <w:numPr>
          <w:ilvl w:val="0"/>
          <w:numId w:val="48"/>
        </w:numPr>
        <w:spacing w:line="240" w:lineRule="atLeast"/>
        <w:ind w:left="1434" w:hanging="720"/>
        <w:rPr>
          <w:rFonts w:ascii="Calibri" w:hAnsi="Calibri" w:cs="Calibri"/>
          <w:bCs/>
        </w:rPr>
      </w:pPr>
      <w:r w:rsidRPr="00241DAA">
        <w:rPr>
          <w:rFonts w:ascii="Calibri" w:hAnsi="Calibri" w:cs="Calibri"/>
          <w:bCs/>
        </w:rPr>
        <w:t xml:space="preserve">Problem solving </w:t>
      </w:r>
    </w:p>
    <w:bookmarkEnd w:id="122"/>
    <w:bookmarkEnd w:id="123"/>
    <w:p w14:paraId="3DC3600C" w14:textId="77777777" w:rsidR="0008214D" w:rsidRPr="00241DAA" w:rsidRDefault="00E361B2" w:rsidP="00C31E56">
      <w:pPr>
        <w:spacing w:line="276" w:lineRule="auto"/>
        <w:ind w:left="357"/>
        <w:rPr>
          <w:i/>
        </w:rPr>
      </w:pPr>
      <w:r w:rsidRPr="00241DAA">
        <w:rPr>
          <w:i/>
        </w:rPr>
        <w:lastRenderedPageBreak/>
        <w:t xml:space="preserve">Assessing the level of mathematics attainment can provide an indicator of </w:t>
      </w:r>
      <w:r w:rsidR="006A24DF" w:rsidRPr="00241DAA">
        <w:rPr>
          <w:i/>
        </w:rPr>
        <w:t xml:space="preserve">the impact that </w:t>
      </w:r>
      <w:r w:rsidRPr="00241DAA">
        <w:rPr>
          <w:i/>
        </w:rPr>
        <w:t xml:space="preserve">difficulties </w:t>
      </w:r>
      <w:r w:rsidR="00D008A4" w:rsidRPr="00241DAA">
        <w:rPr>
          <w:i/>
        </w:rPr>
        <w:t>have o</w:t>
      </w:r>
      <w:r w:rsidRPr="00241DAA">
        <w:rPr>
          <w:i/>
        </w:rPr>
        <w:t>n mathematics learning</w:t>
      </w:r>
      <w:r w:rsidR="00D008A4" w:rsidRPr="00241DAA">
        <w:rPr>
          <w:i/>
        </w:rPr>
        <w:t xml:space="preserve"> and application</w:t>
      </w:r>
      <w:r w:rsidRPr="00241DAA">
        <w:rPr>
          <w:i/>
        </w:rPr>
        <w:t xml:space="preserve">. </w:t>
      </w:r>
    </w:p>
    <w:p w14:paraId="327A7E31" w14:textId="3B977DD6" w:rsidR="00E361B2" w:rsidRPr="00241DAA" w:rsidRDefault="00E361B2" w:rsidP="00C31E56">
      <w:pPr>
        <w:spacing w:line="276" w:lineRule="auto"/>
        <w:ind w:left="357"/>
        <w:rPr>
          <w:i/>
        </w:rPr>
      </w:pPr>
      <w:r w:rsidRPr="00241DAA">
        <w:rPr>
          <w:i/>
        </w:rPr>
        <w:t>Where persistence and severity of mathematics difficulties seem marked, this may signal the possibility of a specific learning difficulty in mathematics. An assessment primarily focusing on literacy, informed by the background information, would not usually include all assessment areas of mathematics attainment.</w:t>
      </w:r>
    </w:p>
    <w:p w14:paraId="11C13FB0" w14:textId="06DE694F" w:rsidR="007554A9" w:rsidRPr="00241DAA" w:rsidRDefault="007554A9" w:rsidP="00C31E56">
      <w:pPr>
        <w:spacing w:line="276" w:lineRule="auto"/>
        <w:ind w:left="357"/>
        <w:rPr>
          <w:bCs/>
        </w:rPr>
      </w:pPr>
      <w:r w:rsidRPr="00241DAA">
        <w:rPr>
          <w:bCs/>
        </w:rPr>
        <w:t>Choosing tests i</w:t>
      </w:r>
      <w:commentRangeStart w:id="124"/>
      <w:r w:rsidRPr="00241DAA">
        <w:rPr>
          <w:bCs/>
        </w:rPr>
        <w:t>n this section can therefore depend on the emerging focus of the assessment</w:t>
      </w:r>
      <w:commentRangeEnd w:id="124"/>
      <w:r w:rsidRPr="00241DAA">
        <w:rPr>
          <w:rStyle w:val="CommentReference"/>
          <w:bCs/>
        </w:rPr>
        <w:commentReference w:id="124"/>
      </w:r>
      <w:r w:rsidRPr="00241DAA">
        <w:rPr>
          <w:bCs/>
        </w:rPr>
        <w:t>. However</w:t>
      </w:r>
      <w:r w:rsidR="00984EC1" w:rsidRPr="00241DAA">
        <w:rPr>
          <w:bCs/>
        </w:rPr>
        <w:t>,</w:t>
      </w:r>
      <w:r w:rsidRPr="00241DAA">
        <w:rPr>
          <w:bCs/>
        </w:rPr>
        <w:t xml:space="preserve"> in a holistic asse</w:t>
      </w:r>
      <w:r w:rsidR="006B5F2C" w:rsidRPr="00241DAA">
        <w:rPr>
          <w:bCs/>
        </w:rPr>
        <w:t xml:space="preserve">ssment of mathematics leading to a diagnosis of </w:t>
      </w:r>
      <w:r w:rsidR="006D2F24" w:rsidRPr="00241DAA">
        <w:rPr>
          <w:bCs/>
        </w:rPr>
        <w:t>a specific learning difficulty in mathematics, it would usually be expected that all areas listed below would be covered.</w:t>
      </w:r>
    </w:p>
    <w:p w14:paraId="632EE458" w14:textId="0B47E2AF" w:rsidR="00C36E83" w:rsidRPr="00241DAA" w:rsidRDefault="00FE63A1" w:rsidP="00C31E56">
      <w:pPr>
        <w:spacing w:line="276" w:lineRule="auto"/>
        <w:ind w:left="357"/>
        <w:rPr>
          <w:rFonts w:eastAsia="Times New Roman" w:cs="Times New Roman"/>
          <w:color w:val="000000"/>
          <w:kern w:val="0"/>
          <w:lang w:eastAsia="en-GB"/>
          <w14:ligatures w14:val="none"/>
        </w:rPr>
      </w:pPr>
      <w:r w:rsidRPr="00241DAA">
        <w:rPr>
          <w:b/>
        </w:rPr>
        <w:t>A comprehensive, holistic assessment of mathematics difficulties will include</w:t>
      </w:r>
      <w:r w:rsidRPr="00241DAA">
        <w:t xml:space="preserve"> standardised measures</w:t>
      </w:r>
      <w:r w:rsidR="00C36E83" w:rsidRPr="00241DAA">
        <w:rPr>
          <w:rFonts w:eastAsia="Times New Roman" w:cs="Times New Roman"/>
          <w:color w:val="000000"/>
          <w:kern w:val="0"/>
          <w:lang w:eastAsia="en-GB"/>
          <w14:ligatures w14:val="none"/>
        </w:rPr>
        <w:t>, as listed on the SASC test list, to cover the following areas:</w:t>
      </w:r>
    </w:p>
    <w:p w14:paraId="6A44A428" w14:textId="1AE50AF6" w:rsidR="00662FEB" w:rsidRPr="00241DAA" w:rsidRDefault="00C36E83" w:rsidP="00C31E56">
      <w:pPr>
        <w:pStyle w:val="ListParagraph"/>
        <w:numPr>
          <w:ilvl w:val="0"/>
          <w:numId w:val="18"/>
        </w:numPr>
        <w:spacing w:line="276" w:lineRule="auto"/>
        <w:ind w:left="1077"/>
        <w:rPr>
          <w:rFonts w:eastAsia="Times New Roman" w:cs="Times New Roman"/>
          <w:kern w:val="0"/>
          <w:lang w:eastAsia="en-GB"/>
          <w14:ligatures w14:val="none"/>
        </w:rPr>
      </w:pPr>
      <w:r w:rsidRPr="00241DAA">
        <w:rPr>
          <w:rFonts w:eastAsia="Times New Roman" w:cs="Times New Roman"/>
          <w:color w:val="000000"/>
          <w:kern w:val="0"/>
          <w:lang w:eastAsia="en-GB"/>
          <w14:ligatures w14:val="none"/>
        </w:rPr>
        <w:t xml:space="preserve">Standardised </w:t>
      </w:r>
      <w:r w:rsidRPr="00241DAA">
        <w:rPr>
          <w:rFonts w:eastAsia="Times New Roman" w:cs="Times New Roman"/>
          <w:b/>
          <w:bCs/>
          <w:color w:val="000000"/>
          <w:kern w:val="0"/>
          <w:lang w:eastAsia="en-GB"/>
          <w14:ligatures w14:val="none"/>
        </w:rPr>
        <w:t xml:space="preserve">timed test(s) of </w:t>
      </w:r>
      <w:r w:rsidR="00391852" w:rsidRPr="00241DAA">
        <w:rPr>
          <w:rFonts w:eastAsia="Times New Roman" w:cs="Times New Roman"/>
          <w:b/>
          <w:bCs/>
          <w:color w:val="000000"/>
          <w:kern w:val="0"/>
          <w:lang w:eastAsia="en-GB"/>
          <w14:ligatures w14:val="none"/>
        </w:rPr>
        <w:t>b</w:t>
      </w:r>
      <w:r w:rsidRPr="00241DAA">
        <w:rPr>
          <w:rFonts w:eastAsia="Times New Roman" w:cs="Times New Roman"/>
          <w:b/>
          <w:bCs/>
          <w:color w:val="000000"/>
          <w:kern w:val="0"/>
          <w:lang w:eastAsia="en-GB"/>
          <w14:ligatures w14:val="none"/>
        </w:rPr>
        <w:t xml:space="preserve">asic </w:t>
      </w:r>
      <w:r w:rsidR="009371E6" w:rsidRPr="00241DAA">
        <w:rPr>
          <w:rFonts w:eastAsia="Times New Roman" w:cs="Times New Roman"/>
          <w:b/>
          <w:bCs/>
          <w:color w:val="000000"/>
          <w:kern w:val="0"/>
          <w:lang w:eastAsia="en-GB"/>
          <w14:ligatures w14:val="none"/>
        </w:rPr>
        <w:t>calculation</w:t>
      </w:r>
      <w:r w:rsidRPr="00241DAA">
        <w:rPr>
          <w:rFonts w:eastAsia="Times New Roman" w:cs="Times New Roman"/>
          <w:b/>
          <w:bCs/>
          <w:color w:val="000000"/>
          <w:kern w:val="0"/>
          <w:lang w:eastAsia="en-GB"/>
          <w14:ligatures w14:val="none"/>
        </w:rPr>
        <w:t xml:space="preserve"> </w:t>
      </w:r>
      <w:r w:rsidRPr="00241DAA">
        <w:rPr>
          <w:rFonts w:eastAsia="Times New Roman" w:cs="Times New Roman"/>
          <w:color w:val="000000"/>
          <w:kern w:val="0"/>
          <w:lang w:eastAsia="en-GB"/>
          <w14:ligatures w14:val="none"/>
        </w:rPr>
        <w:t xml:space="preserve">to cover </w:t>
      </w:r>
      <w:r w:rsidRPr="00241DAA">
        <w:t xml:space="preserve">+, -, x, ÷ as appropriate to the age and level of the </w:t>
      </w:r>
      <w:r w:rsidRPr="00241DAA">
        <w:rPr>
          <w:szCs w:val="22"/>
        </w:rPr>
        <w:t xml:space="preserve">individual to assess </w:t>
      </w:r>
      <w:commentRangeStart w:id="125"/>
      <w:r w:rsidRPr="00241DAA">
        <w:rPr>
          <w:szCs w:val="22"/>
        </w:rPr>
        <w:t>the a</w:t>
      </w:r>
      <w:r w:rsidRPr="00241DAA">
        <w:rPr>
          <w:rFonts w:eastAsia="Times New Roman" w:cs="Times New Roman"/>
          <w:kern w:val="0"/>
          <w:szCs w:val="22"/>
          <w:lang w:eastAsia="en-GB"/>
          <w14:ligatures w14:val="none"/>
        </w:rPr>
        <w:t>utomaticity</w:t>
      </w:r>
      <w:r w:rsidRPr="00241DAA">
        <w:rPr>
          <w:rFonts w:eastAsia="Times New Roman" w:cs="Times New Roman"/>
          <w:kern w:val="0"/>
          <w:lang w:eastAsia="en-GB"/>
          <w14:ligatures w14:val="none"/>
        </w:rPr>
        <w:t xml:space="preserve"> </w:t>
      </w:r>
      <w:commentRangeEnd w:id="125"/>
      <w:r w:rsidR="00BD0EAB" w:rsidRPr="00241DAA">
        <w:rPr>
          <w:rStyle w:val="CommentReference"/>
        </w:rPr>
        <w:commentReference w:id="125"/>
      </w:r>
      <w:r w:rsidRPr="00241DAA">
        <w:rPr>
          <w:rFonts w:eastAsia="Times New Roman" w:cs="Times New Roman"/>
          <w:kern w:val="0"/>
          <w:lang w:eastAsia="en-GB"/>
          <w14:ligatures w14:val="none"/>
        </w:rPr>
        <w:t>of written responses.</w:t>
      </w:r>
      <w:r w:rsidR="00662FEB" w:rsidRPr="00241DAA">
        <w:rPr>
          <w:rFonts w:eastAsia="Times New Roman" w:cs="Times New Roman"/>
          <w:kern w:val="0"/>
          <w:lang w:eastAsia="en-GB"/>
          <w14:ligatures w14:val="none"/>
        </w:rPr>
        <w:t xml:space="preserve"> </w:t>
      </w:r>
    </w:p>
    <w:p w14:paraId="449F6AA0" w14:textId="3C977227" w:rsidR="00E64575" w:rsidRPr="00241DAA" w:rsidRDefault="00E64575" w:rsidP="00C31E56">
      <w:pPr>
        <w:pStyle w:val="ListParagraph"/>
        <w:spacing w:line="276" w:lineRule="auto"/>
        <w:ind w:left="1077" w:firstLine="48"/>
        <w:rPr>
          <w:rFonts w:eastAsia="Times New Roman" w:cs="Times New Roman"/>
          <w:kern w:val="0"/>
          <w:lang w:eastAsia="en-GB"/>
          <w14:ligatures w14:val="none"/>
        </w:rPr>
      </w:pPr>
    </w:p>
    <w:p w14:paraId="74093A0A" w14:textId="46B2C67C" w:rsidR="00C36E83" w:rsidRPr="00241DAA" w:rsidRDefault="00C36E83" w:rsidP="00C31E56">
      <w:pPr>
        <w:pStyle w:val="ListParagraph"/>
        <w:numPr>
          <w:ilvl w:val="0"/>
          <w:numId w:val="18"/>
        </w:numPr>
        <w:spacing w:line="276" w:lineRule="auto"/>
        <w:ind w:left="1077"/>
        <w:rPr>
          <w:rFonts w:eastAsia="Times New Roman" w:cs="Times New Roman"/>
          <w:kern w:val="0"/>
          <w:lang w:eastAsia="en-GB"/>
          <w14:ligatures w14:val="none"/>
        </w:rPr>
      </w:pPr>
      <w:r w:rsidRPr="00241DAA">
        <w:rPr>
          <w:rFonts w:eastAsia="Times New Roman" w:cs="Times New Roman"/>
          <w:kern w:val="0"/>
          <w:lang w:eastAsia="en-GB"/>
          <w14:ligatures w14:val="none"/>
        </w:rPr>
        <w:t xml:space="preserve">A written untimed </w:t>
      </w:r>
      <w:r w:rsidRPr="00241DAA">
        <w:rPr>
          <w:rFonts w:eastAsia="Times New Roman" w:cs="Times New Roman"/>
          <w:b/>
          <w:bCs/>
          <w:kern w:val="0"/>
          <w:lang w:eastAsia="en-GB"/>
          <w14:ligatures w14:val="none"/>
        </w:rPr>
        <w:t>test of graded computation</w:t>
      </w:r>
      <w:r w:rsidRPr="00241DAA">
        <w:rPr>
          <w:rFonts w:eastAsia="Times New Roman" w:cs="Times New Roman"/>
          <w:kern w:val="0"/>
          <w:lang w:eastAsia="en-GB"/>
          <w14:ligatures w14:val="none"/>
        </w:rPr>
        <w:t xml:space="preserve"> to explore the individual’s </w:t>
      </w:r>
      <w:r w:rsidR="00287B27" w:rsidRPr="00241DAA">
        <w:rPr>
          <w:rFonts w:eastAsia="Times New Roman" w:cs="Times New Roman"/>
          <w:kern w:val="0"/>
          <w:lang w:eastAsia="en-GB"/>
          <w14:ligatures w14:val="none"/>
        </w:rPr>
        <w:t>current levels across the four operations and to see how far they can advance and to consider their approaches.</w:t>
      </w:r>
    </w:p>
    <w:p w14:paraId="43D4F919" w14:textId="5D5C2524" w:rsidR="00C36E83" w:rsidRPr="00241DAA" w:rsidRDefault="00C36E83" w:rsidP="00C31E56">
      <w:pPr>
        <w:numPr>
          <w:ilvl w:val="0"/>
          <w:numId w:val="28"/>
        </w:numPr>
        <w:spacing w:after="0" w:line="276" w:lineRule="auto"/>
        <w:ind w:left="1077"/>
        <w:textAlignment w:val="baseline"/>
        <w:rPr>
          <w:rFonts w:eastAsia="Times New Roman" w:cs="Times New Roman"/>
          <w:color w:val="000000"/>
          <w:kern w:val="0"/>
          <w:lang w:eastAsia="en-GB"/>
          <w14:ligatures w14:val="none"/>
        </w:rPr>
      </w:pPr>
      <w:r w:rsidRPr="00241DAA">
        <w:rPr>
          <w:rFonts w:eastAsia="Times New Roman" w:cs="Times New Roman"/>
          <w:b/>
          <w:bCs/>
          <w:color w:val="000000"/>
          <w:kern w:val="0"/>
          <w:lang w:eastAsia="en-GB"/>
          <w14:ligatures w14:val="none"/>
        </w:rPr>
        <w:t xml:space="preserve">General </w:t>
      </w:r>
      <w:r w:rsidR="00AE5537" w:rsidRPr="00241DAA">
        <w:rPr>
          <w:rFonts w:eastAsia="Times New Roman" w:cs="Times New Roman"/>
          <w:b/>
          <w:bCs/>
          <w:color w:val="000000"/>
          <w:kern w:val="0"/>
          <w:lang w:eastAsia="en-GB"/>
          <w14:ligatures w14:val="none"/>
        </w:rPr>
        <w:t>maths</w:t>
      </w:r>
      <w:r w:rsidRPr="00241DAA">
        <w:rPr>
          <w:rFonts w:eastAsia="Times New Roman" w:cs="Times New Roman"/>
          <w:b/>
          <w:bCs/>
          <w:color w:val="000000"/>
          <w:kern w:val="0"/>
          <w:lang w:eastAsia="en-GB"/>
          <w14:ligatures w14:val="none"/>
        </w:rPr>
        <w:t xml:space="preserve"> </w:t>
      </w:r>
      <w:r w:rsidR="00BC23C0" w:rsidRPr="00241DAA">
        <w:rPr>
          <w:rFonts w:eastAsia="Times New Roman" w:cs="Times New Roman"/>
          <w:b/>
          <w:bCs/>
          <w:color w:val="000000"/>
          <w:kern w:val="0"/>
          <w:lang w:eastAsia="en-GB"/>
          <w14:ligatures w14:val="none"/>
        </w:rPr>
        <w:t>attainment</w:t>
      </w:r>
      <w:r w:rsidRPr="00241DAA">
        <w:rPr>
          <w:rFonts w:eastAsia="Times New Roman" w:cs="Times New Roman"/>
          <w:color w:val="000000"/>
          <w:kern w:val="0"/>
          <w:lang w:eastAsia="en-GB"/>
          <w14:ligatures w14:val="none"/>
        </w:rPr>
        <w:t>: A general maths assessment that includes progression to ascertain the individual’s current level of attainment in maths</w:t>
      </w:r>
      <w:r w:rsidR="00C86D79" w:rsidRPr="00241DAA">
        <w:rPr>
          <w:rFonts w:eastAsia="Times New Roman" w:cs="Times New Roman"/>
          <w:color w:val="000000"/>
          <w:kern w:val="0"/>
          <w:lang w:eastAsia="en-GB"/>
          <w14:ligatures w14:val="none"/>
        </w:rPr>
        <w:t xml:space="preserve"> and their potential ceiling</w:t>
      </w:r>
      <w:r w:rsidRPr="00241DAA">
        <w:rPr>
          <w:rFonts w:eastAsia="Times New Roman" w:cs="Times New Roman"/>
          <w:color w:val="000000"/>
          <w:kern w:val="0"/>
          <w:lang w:eastAsia="en-GB"/>
          <w14:ligatures w14:val="none"/>
        </w:rPr>
        <w:t>.</w:t>
      </w:r>
    </w:p>
    <w:p w14:paraId="5C650A19" w14:textId="77777777" w:rsidR="00C36E83" w:rsidRPr="00241DAA" w:rsidRDefault="00C36E83" w:rsidP="00C31E56">
      <w:pPr>
        <w:spacing w:after="0" w:line="276" w:lineRule="auto"/>
        <w:ind w:left="1434"/>
        <w:textAlignment w:val="baseline"/>
        <w:rPr>
          <w:rFonts w:eastAsia="Times New Roman" w:cs="Times New Roman"/>
          <w:color w:val="000000"/>
          <w:kern w:val="0"/>
          <w:lang w:eastAsia="en-GB"/>
          <w14:ligatures w14:val="none"/>
        </w:rPr>
      </w:pPr>
    </w:p>
    <w:p w14:paraId="2B414F01" w14:textId="09FB366E" w:rsidR="00C36E83" w:rsidRPr="00241DAA" w:rsidRDefault="00C36E83" w:rsidP="00C31E56">
      <w:pPr>
        <w:numPr>
          <w:ilvl w:val="0"/>
          <w:numId w:val="28"/>
        </w:numPr>
        <w:spacing w:after="0" w:line="276" w:lineRule="auto"/>
        <w:ind w:left="1077"/>
        <w:textAlignment w:val="baseline"/>
        <w:rPr>
          <w:rFonts w:eastAsia="Times New Roman" w:cs="Times New Roman"/>
          <w:color w:val="000000"/>
          <w:kern w:val="0"/>
          <w:lang w:eastAsia="en-GB"/>
          <w14:ligatures w14:val="none"/>
        </w:rPr>
      </w:pPr>
      <w:r w:rsidRPr="00241DAA">
        <w:rPr>
          <w:b/>
          <w:bCs/>
        </w:rPr>
        <w:t>Mathematics reasoning and problem solving</w:t>
      </w:r>
      <w:r w:rsidRPr="00241DAA">
        <w:t>, including word problems to explore whether the difficulties are related to number, or mathematical terminology, or language more generally.</w:t>
      </w:r>
      <w:r w:rsidRPr="00241DAA">
        <w:rPr>
          <w:rFonts w:eastAsia="Times New Roman" w:cs="Times New Roman"/>
          <w:color w:val="000000"/>
          <w:kern w:val="0"/>
          <w:sz w:val="28"/>
          <w:szCs w:val="28"/>
          <w:lang w:eastAsia="en-GB"/>
          <w14:ligatures w14:val="none"/>
        </w:rPr>
        <w:t xml:space="preserve"> </w:t>
      </w:r>
      <w:r w:rsidRPr="00241DAA">
        <w:rPr>
          <w:rFonts w:eastAsia="Times New Roman" w:cs="Times New Roman"/>
          <w:color w:val="000000"/>
          <w:kern w:val="0"/>
          <w:lang w:eastAsia="en-GB"/>
          <w14:ligatures w14:val="none"/>
        </w:rPr>
        <w:t>This may or may not be included in the maths assessment listed above. Consideration should be given to whether a selected standardised test assesses reasoning and whether additional qualitative assessment is required.</w:t>
      </w:r>
    </w:p>
    <w:p w14:paraId="1FDC1547" w14:textId="77777777" w:rsidR="001005C2" w:rsidRPr="00241DAA" w:rsidRDefault="001005C2" w:rsidP="00C31E56">
      <w:pPr>
        <w:pStyle w:val="ListParagraph"/>
        <w:ind w:left="1077"/>
        <w:rPr>
          <w:rFonts w:eastAsia="Times New Roman" w:cs="Times New Roman"/>
          <w:color w:val="000000"/>
          <w:kern w:val="0"/>
          <w:lang w:eastAsia="en-GB"/>
          <w14:ligatures w14:val="none"/>
        </w:rPr>
      </w:pPr>
    </w:p>
    <w:p w14:paraId="5928F605" w14:textId="77777777" w:rsidR="001005C2" w:rsidRPr="00241DAA" w:rsidRDefault="001005C2" w:rsidP="00C31E56">
      <w:pPr>
        <w:ind w:left="641"/>
        <w:rPr>
          <w:rFonts w:ascii="Calibri" w:hAnsi="Calibri" w:cs="Calibri"/>
          <w:b/>
        </w:rPr>
      </w:pPr>
      <w:r w:rsidRPr="00241DAA">
        <w:rPr>
          <w:rFonts w:ascii="Calibri" w:hAnsi="Calibri" w:cs="Calibri"/>
          <w:b/>
        </w:rPr>
        <w:t>This section could also include:</w:t>
      </w:r>
    </w:p>
    <w:p w14:paraId="70F91D0B" w14:textId="460D8AD2" w:rsidR="001005C2" w:rsidRPr="00241DAA" w:rsidRDefault="001005C2" w:rsidP="001F15E5">
      <w:pPr>
        <w:pStyle w:val="ListParagraph"/>
        <w:numPr>
          <w:ilvl w:val="0"/>
          <w:numId w:val="49"/>
        </w:numPr>
        <w:spacing w:line="240" w:lineRule="auto"/>
        <w:ind w:left="1001"/>
        <w:rPr>
          <w:rFonts w:eastAsia="Times New Roman" w:cs="Times New Roman"/>
          <w:color w:val="000000"/>
          <w:kern w:val="0"/>
          <w:lang w:eastAsia="en-GB"/>
          <w14:ligatures w14:val="none"/>
        </w:rPr>
      </w:pPr>
      <w:r w:rsidRPr="00241DAA">
        <w:rPr>
          <w:rFonts w:ascii="Calibri" w:hAnsi="Calibri" w:cs="Calibri"/>
        </w:rPr>
        <w:t>Standardised measures of specific areas of maths (e.g. geometry, algebra) to determine the impact across different areas of maths.</w:t>
      </w:r>
    </w:p>
    <w:p w14:paraId="03809EC0" w14:textId="77777777" w:rsidR="00C36E83" w:rsidRPr="00241DAA" w:rsidRDefault="00C36E83" w:rsidP="00ED767F">
      <w:pPr>
        <w:spacing w:after="0" w:line="276" w:lineRule="auto"/>
        <w:ind w:left="641"/>
        <w:textAlignment w:val="baseline"/>
        <w:rPr>
          <w:rFonts w:eastAsia="Times New Roman" w:cs="Times New Roman"/>
          <w:kern w:val="0"/>
          <w:lang w:eastAsia="en-GB"/>
          <w14:ligatures w14:val="none"/>
        </w:rPr>
      </w:pPr>
    </w:p>
    <w:p w14:paraId="7856E6DE" w14:textId="53815D28" w:rsidR="00C36E83" w:rsidRPr="00241DAA" w:rsidRDefault="00C36E83" w:rsidP="00C31E56">
      <w:pPr>
        <w:spacing w:line="276" w:lineRule="auto"/>
        <w:ind w:left="357"/>
        <w:rPr>
          <w:b/>
          <w:bCs/>
          <w:color w:val="000000" w:themeColor="text1"/>
          <w:sz w:val="27"/>
          <w:szCs w:val="27"/>
        </w:rPr>
      </w:pPr>
      <w:bookmarkStart w:id="126" w:name="_Toc181220181"/>
      <w:bookmarkStart w:id="127" w:name="_Toc182169488"/>
      <w:r w:rsidRPr="00241DAA">
        <w:rPr>
          <w:b/>
          <w:bCs/>
        </w:rPr>
        <w:t>Informal and/or Qualitative Assessments of Mathematics</w:t>
      </w:r>
      <w:bookmarkEnd w:id="126"/>
      <w:bookmarkEnd w:id="127"/>
    </w:p>
    <w:p w14:paraId="38E3B88D" w14:textId="78C5E8A6" w:rsidR="00C36E83" w:rsidRPr="00241DAA" w:rsidRDefault="00C36E83" w:rsidP="00C31E56">
      <w:pPr>
        <w:spacing w:line="276" w:lineRule="auto"/>
        <w:ind w:left="357"/>
        <w:rPr>
          <w:color w:val="000000" w:themeColor="text1"/>
          <w:lang w:eastAsia="en-GB"/>
        </w:rPr>
      </w:pPr>
      <w:r w:rsidRPr="00241DAA">
        <w:rPr>
          <w:color w:val="000000" w:themeColor="text1"/>
          <w:lang w:eastAsia="en-GB"/>
        </w:rPr>
        <w:t xml:space="preserve">Informal assessments may be used to supplement standardised assessments to compare performance in different contexts and to fill gaps not already assessed or where further information is needed. For example, for numerical </w:t>
      </w:r>
      <w:r w:rsidR="00054D3E" w:rsidRPr="00241DAA">
        <w:rPr>
          <w:color w:val="000000" w:themeColor="text1"/>
          <w:lang w:eastAsia="en-GB"/>
        </w:rPr>
        <w:t xml:space="preserve">magnitude </w:t>
      </w:r>
      <w:r w:rsidRPr="00241DAA">
        <w:rPr>
          <w:color w:val="000000" w:themeColor="text1"/>
          <w:lang w:eastAsia="en-GB"/>
        </w:rPr>
        <w:t>processing and domain-specific language, non-standardised assessments may be referenced and used qualitatively.</w:t>
      </w:r>
      <w:r w:rsidRPr="00241DAA">
        <w:rPr>
          <w:rFonts w:eastAsia="Times New Roman" w:cs="Arial"/>
          <w:color w:val="000000" w:themeColor="text1"/>
          <w:kern w:val="0"/>
          <w:lang w:eastAsia="en-GB"/>
          <w14:ligatures w14:val="none"/>
        </w:rPr>
        <w:t xml:space="preserve"> </w:t>
      </w:r>
      <w:r w:rsidRPr="00241DAA">
        <w:rPr>
          <w:color w:val="000000" w:themeColor="text1"/>
          <w:lang w:eastAsia="en-GB"/>
        </w:rPr>
        <w:t xml:space="preserve">Assessors need a deep understanding of mathematics and typical development trajectories to use them effectively and with a degree of objectivity. </w:t>
      </w:r>
    </w:p>
    <w:p w14:paraId="132BD443" w14:textId="3460329E" w:rsidR="00C36E83" w:rsidRPr="00241DAA" w:rsidRDefault="00C36E83" w:rsidP="000E4E55">
      <w:pPr>
        <w:spacing w:line="276" w:lineRule="auto"/>
        <w:ind w:left="357"/>
        <w:rPr>
          <w:b/>
          <w:bCs/>
        </w:rPr>
      </w:pPr>
      <w:bookmarkStart w:id="128" w:name="_Toc181220182"/>
      <w:bookmarkStart w:id="129" w:name="_Toc181709264"/>
      <w:bookmarkStart w:id="130" w:name="_Toc182169489"/>
      <w:r w:rsidRPr="00241DAA">
        <w:rPr>
          <w:b/>
          <w:bCs/>
        </w:rPr>
        <w:t>Literacy</w:t>
      </w:r>
      <w:bookmarkEnd w:id="128"/>
      <w:bookmarkEnd w:id="129"/>
      <w:bookmarkEnd w:id="130"/>
      <w:r w:rsidRPr="00241DAA">
        <w:rPr>
          <w:b/>
          <w:bCs/>
        </w:rPr>
        <w:t xml:space="preserve"> </w:t>
      </w:r>
    </w:p>
    <w:p w14:paraId="6B66B2AF" w14:textId="25A0E09D" w:rsidR="00C36E83" w:rsidRPr="00241DAA" w:rsidRDefault="00C36E83" w:rsidP="000E4E55">
      <w:pPr>
        <w:spacing w:line="276" w:lineRule="auto"/>
        <w:ind w:left="357"/>
        <w:rPr>
          <w:lang w:eastAsia="en-GB"/>
        </w:rPr>
      </w:pPr>
      <w:r w:rsidRPr="00241DAA">
        <w:rPr>
          <w:lang w:eastAsia="en-GB"/>
        </w:rPr>
        <w:t>Reading ability is a strong predictor of future maths attainment. The selection of literacy tests should be:</w:t>
      </w:r>
    </w:p>
    <w:p w14:paraId="561F8A14" w14:textId="21294296" w:rsidR="001B6C4F" w:rsidRPr="00241DAA" w:rsidRDefault="00C36E83" w:rsidP="000E4E55">
      <w:pPr>
        <w:pStyle w:val="ListParagraph"/>
        <w:numPr>
          <w:ilvl w:val="0"/>
          <w:numId w:val="10"/>
        </w:numPr>
        <w:spacing w:line="276" w:lineRule="auto"/>
        <w:ind w:left="1077"/>
        <w:rPr>
          <w:lang w:eastAsia="en-GB"/>
        </w:rPr>
      </w:pPr>
      <w:r w:rsidRPr="00241DAA">
        <w:rPr>
          <w:lang w:eastAsia="en-GB"/>
        </w:rPr>
        <w:t>Limited to avoid over-</w:t>
      </w:r>
      <w:r w:rsidR="00BC23C0" w:rsidRPr="00241DAA">
        <w:rPr>
          <w:lang w:eastAsia="en-GB"/>
        </w:rPr>
        <w:t>testing.</w:t>
      </w:r>
    </w:p>
    <w:p w14:paraId="3D1484AA" w14:textId="4F14CD7F" w:rsidR="00C36E83" w:rsidRPr="00241DAA" w:rsidRDefault="00C36E83" w:rsidP="000E4E55">
      <w:pPr>
        <w:pStyle w:val="ListParagraph"/>
        <w:numPr>
          <w:ilvl w:val="0"/>
          <w:numId w:val="10"/>
        </w:numPr>
        <w:spacing w:line="276" w:lineRule="auto"/>
        <w:ind w:left="1077"/>
        <w:rPr>
          <w:lang w:eastAsia="en-GB"/>
        </w:rPr>
      </w:pPr>
      <w:r w:rsidRPr="00241DAA">
        <w:rPr>
          <w:lang w:eastAsia="en-GB"/>
        </w:rPr>
        <w:lastRenderedPageBreak/>
        <w:t xml:space="preserve">Based on the background information, particularly if there is evidence of literacy difficulties and no prior assessment has been </w:t>
      </w:r>
      <w:r w:rsidR="00BC23C0" w:rsidRPr="00241DAA">
        <w:rPr>
          <w:lang w:eastAsia="en-GB"/>
        </w:rPr>
        <w:t>undertaken.</w:t>
      </w:r>
    </w:p>
    <w:p w14:paraId="57324952" w14:textId="77777777" w:rsidR="00C36E83" w:rsidRPr="00241DAA" w:rsidRDefault="00C36E83" w:rsidP="000E4E55">
      <w:pPr>
        <w:pStyle w:val="ListParagraph"/>
        <w:numPr>
          <w:ilvl w:val="0"/>
          <w:numId w:val="10"/>
        </w:numPr>
        <w:spacing w:line="276" w:lineRule="auto"/>
        <w:ind w:left="1077"/>
        <w:rPr>
          <w:lang w:eastAsia="en-GB"/>
        </w:rPr>
      </w:pPr>
      <w:r w:rsidRPr="00241DAA">
        <w:rPr>
          <w:lang w:eastAsia="en-GB"/>
        </w:rPr>
        <w:t>Informed by the findings and observations of the current cognitive and maths assessments.</w:t>
      </w:r>
    </w:p>
    <w:p w14:paraId="35504DA5" w14:textId="2BF896E2" w:rsidR="00500BAC" w:rsidRPr="00241DAA" w:rsidRDefault="00C36E83" w:rsidP="000E4E55">
      <w:pPr>
        <w:spacing w:line="276" w:lineRule="auto"/>
        <w:ind w:left="357"/>
        <w:rPr>
          <w:lang w:eastAsia="en-GB"/>
        </w:rPr>
      </w:pPr>
      <w:commentRangeStart w:id="131"/>
      <w:r w:rsidRPr="00241DAA">
        <w:rPr>
          <w:lang w:eastAsia="en-GB"/>
        </w:rPr>
        <w:t xml:space="preserve">Findings from prior assessments of literacy </w:t>
      </w:r>
      <w:commentRangeEnd w:id="131"/>
      <w:r w:rsidR="00BD0EAB" w:rsidRPr="00241DAA">
        <w:rPr>
          <w:rStyle w:val="CommentReference"/>
        </w:rPr>
        <w:commentReference w:id="131"/>
      </w:r>
      <w:r w:rsidRPr="00241DAA">
        <w:rPr>
          <w:lang w:eastAsia="en-GB"/>
        </w:rPr>
        <w:t xml:space="preserve">(standard school examinations, tests and assessment administrations by </w:t>
      </w:r>
      <w:r w:rsidR="00500BAC" w:rsidRPr="00241DAA">
        <w:rPr>
          <w:lang w:eastAsia="en-GB"/>
        </w:rPr>
        <w:t xml:space="preserve">suitably qualified </w:t>
      </w:r>
      <w:r w:rsidRPr="00241DAA">
        <w:rPr>
          <w:lang w:eastAsia="en-GB"/>
        </w:rPr>
        <w:t xml:space="preserve">professionals) can be considered </w:t>
      </w:r>
      <w:r w:rsidR="00261A5C" w:rsidRPr="00241DAA">
        <w:rPr>
          <w:lang w:eastAsia="en-GB"/>
        </w:rPr>
        <w:t>if the assessor considers them to be reliable</w:t>
      </w:r>
      <w:r w:rsidR="00500BAC" w:rsidRPr="00241DAA">
        <w:rPr>
          <w:lang w:eastAsia="en-GB"/>
        </w:rPr>
        <w:t xml:space="preserve"> and appropriate to the assessment. </w:t>
      </w:r>
      <w:r w:rsidR="003A5B9B" w:rsidRPr="00241DAA">
        <w:rPr>
          <w:lang w:eastAsia="en-GB"/>
        </w:rPr>
        <w:t xml:space="preserve"> </w:t>
      </w:r>
      <w:r w:rsidR="00484157" w:rsidRPr="00241DAA">
        <w:rPr>
          <w:lang w:eastAsia="en-GB"/>
        </w:rPr>
        <w:t xml:space="preserve">Caution should be exercised when comparing </w:t>
      </w:r>
      <w:r w:rsidR="003A5B9B" w:rsidRPr="00241DAA">
        <w:rPr>
          <w:lang w:eastAsia="en-GB"/>
        </w:rPr>
        <w:t>findings on literacy skills to mathematical understanding and skills performance unless the subtests used have been co-normed.</w:t>
      </w:r>
    </w:p>
    <w:p w14:paraId="3BA53C7D" w14:textId="541E769E" w:rsidR="00C36E83" w:rsidRPr="00241DAA" w:rsidRDefault="00C36E83" w:rsidP="000E094C">
      <w:pPr>
        <w:pStyle w:val="Heading3"/>
        <w:spacing w:line="276" w:lineRule="auto"/>
      </w:pPr>
      <w:bookmarkStart w:id="132" w:name="_Toc181220183"/>
      <w:bookmarkStart w:id="133" w:name="_Toc181709265"/>
      <w:bookmarkStart w:id="134" w:name="_Toc182169490"/>
      <w:bookmarkStart w:id="135" w:name="_Toc182169965"/>
      <w:bookmarkStart w:id="136" w:name="_Toc191320030"/>
      <w:bookmarkStart w:id="137" w:name="_Toc193700369"/>
      <w:r w:rsidRPr="00241DAA">
        <w:t>Standardised tests and qualitative observations of cognitive processes</w:t>
      </w:r>
      <w:bookmarkEnd w:id="132"/>
      <w:bookmarkEnd w:id="133"/>
      <w:bookmarkEnd w:id="134"/>
      <w:bookmarkEnd w:id="135"/>
      <w:bookmarkEnd w:id="136"/>
      <w:bookmarkEnd w:id="137"/>
    </w:p>
    <w:p w14:paraId="3B42AB18" w14:textId="1B9E2640" w:rsidR="00C36E83" w:rsidRPr="00241DAA" w:rsidRDefault="00C36E83" w:rsidP="000E094C">
      <w:pPr>
        <w:spacing w:line="276" w:lineRule="auto"/>
        <w:rPr>
          <w:rFonts w:eastAsia="Times New Roman" w:cs="Times New Roman"/>
          <w:kern w:val="0"/>
          <w:lang w:eastAsia="en-GB"/>
          <w14:ligatures w14:val="none"/>
        </w:rPr>
      </w:pPr>
      <w:r w:rsidRPr="00241DAA">
        <w:rPr>
          <w:rFonts w:eastAsia="Times New Roman" w:cs="Times New Roman"/>
          <w:color w:val="000000"/>
          <w:kern w:val="0"/>
          <w:lang w:eastAsia="en-GB"/>
          <w14:ligatures w14:val="none"/>
        </w:rPr>
        <w:t>Assessors should use their professional judgment in order to select appropriate assessment</w:t>
      </w:r>
      <w:r w:rsidR="00B73825" w:rsidRPr="00241DAA">
        <w:rPr>
          <w:rFonts w:eastAsia="Times New Roman" w:cs="Times New Roman"/>
          <w:color w:val="000000"/>
          <w:kern w:val="0"/>
          <w:lang w:eastAsia="en-GB"/>
          <w14:ligatures w14:val="none"/>
        </w:rPr>
        <w:t xml:space="preserve"> tools from the STEC </w:t>
      </w:r>
      <w:r w:rsidR="00F56ADB" w:rsidRPr="00241DAA">
        <w:rPr>
          <w:rFonts w:eastAsia="Times New Roman" w:cs="Times New Roman"/>
          <w:color w:val="000000"/>
          <w:kern w:val="0"/>
          <w:lang w:eastAsia="en-GB"/>
          <w14:ligatures w14:val="none"/>
        </w:rPr>
        <w:t>test list</w:t>
      </w:r>
      <w:r w:rsidRPr="00241DAA">
        <w:rPr>
          <w:rFonts w:eastAsia="Times New Roman" w:cs="Times New Roman"/>
          <w:color w:val="000000"/>
          <w:kern w:val="0"/>
          <w:lang w:eastAsia="en-GB"/>
          <w14:ligatures w14:val="none"/>
        </w:rPr>
        <w:t xml:space="preserve">, based on the background information and their observations from the assessment in order to avoid over-testing. Consideration should also be given to the age and level of the individual and whether standardised tests are available and appropriate.  </w:t>
      </w:r>
      <w:r w:rsidR="003E15B5" w:rsidRPr="00241DAA">
        <w:rPr>
          <w:rFonts w:eastAsia="Times New Roman" w:cs="Times New Roman"/>
          <w:color w:val="000000"/>
          <w:kern w:val="0"/>
          <w:lang w:eastAsia="en-GB"/>
          <w14:ligatures w14:val="none"/>
        </w:rPr>
        <w:t>Care</w:t>
      </w:r>
      <w:r w:rsidRPr="00241DAA">
        <w:rPr>
          <w:rFonts w:eastAsia="Times New Roman" w:cs="Times New Roman"/>
          <w:color w:val="000000"/>
          <w:kern w:val="0"/>
          <w:lang w:eastAsia="en-GB"/>
          <w14:ligatures w14:val="none"/>
        </w:rPr>
        <w:t xml:space="preserve"> should be considered in relation to the Americanisms within some assessments</w:t>
      </w:r>
      <w:r w:rsidR="003E15B5" w:rsidRPr="00241DAA">
        <w:rPr>
          <w:rFonts w:eastAsia="Times New Roman" w:cs="Times New Roman"/>
          <w:color w:val="000000"/>
          <w:kern w:val="0"/>
          <w:lang w:eastAsia="en-GB"/>
          <w14:ligatures w14:val="none"/>
        </w:rPr>
        <w:t>, particularly contexts,</w:t>
      </w:r>
      <w:r w:rsidRPr="00241DAA">
        <w:rPr>
          <w:rFonts w:eastAsia="Times New Roman" w:cs="Times New Roman"/>
          <w:color w:val="000000"/>
          <w:kern w:val="0"/>
          <w:lang w:eastAsia="en-GB"/>
          <w14:ligatures w14:val="none"/>
        </w:rPr>
        <w:t xml:space="preserve"> and whether this affects </w:t>
      </w:r>
      <w:r w:rsidRPr="00241DAA">
        <w:rPr>
          <w:rFonts w:eastAsia="Times New Roman" w:cs="Times New Roman"/>
          <w:kern w:val="0"/>
          <w:lang w:eastAsia="en-GB"/>
          <w14:ligatures w14:val="none"/>
        </w:rPr>
        <w:t>how findings should be recorded within reports.</w:t>
      </w:r>
    </w:p>
    <w:p w14:paraId="07AA9C80" w14:textId="77777777" w:rsidR="00C36E83" w:rsidRPr="00241DAA" w:rsidRDefault="00C36E83" w:rsidP="000E094C">
      <w:pPr>
        <w:spacing w:line="276" w:lineRule="auto"/>
        <w:rPr>
          <w:lang w:eastAsia="en-GB"/>
        </w:rPr>
      </w:pPr>
      <w:r w:rsidRPr="00241DAA">
        <w:rPr>
          <w:rFonts w:cs="Arial"/>
          <w:lang w:eastAsia="en-GB"/>
        </w:rPr>
        <w:t>The following areas should be considered as appropriate to the age of the individual</w:t>
      </w:r>
      <w:r w:rsidRPr="00241DAA">
        <w:rPr>
          <w:lang w:eastAsia="en-GB"/>
        </w:rPr>
        <w:t xml:space="preserve">: </w:t>
      </w:r>
    </w:p>
    <w:p w14:paraId="374299BE" w14:textId="75A9A893" w:rsidR="00C36E83" w:rsidRPr="00241DAA" w:rsidRDefault="00C36E83" w:rsidP="00851194">
      <w:pPr>
        <w:pStyle w:val="Caption"/>
        <w:keepNext/>
        <w:rPr>
          <w:b/>
          <w:bCs/>
          <w:i w:val="0"/>
          <w:iCs w:val="0"/>
          <w:sz w:val="20"/>
          <w:szCs w:val="20"/>
        </w:rPr>
      </w:pPr>
      <w:r w:rsidRPr="00241DAA">
        <w:rPr>
          <w:b/>
          <w:bCs/>
          <w:i w:val="0"/>
          <w:iCs w:val="0"/>
          <w:sz w:val="20"/>
          <w:szCs w:val="20"/>
        </w:rPr>
        <w:t xml:space="preserve">Table </w:t>
      </w:r>
      <w:r w:rsidR="00124E89" w:rsidRPr="00241DAA">
        <w:rPr>
          <w:b/>
          <w:bCs/>
          <w:i w:val="0"/>
          <w:iCs w:val="0"/>
          <w:sz w:val="20"/>
          <w:szCs w:val="20"/>
        </w:rPr>
        <w:t>ii</w:t>
      </w:r>
    </w:p>
    <w:tbl>
      <w:tblPr>
        <w:tblStyle w:val="TableGrid"/>
        <w:tblW w:w="0" w:type="auto"/>
        <w:tblLook w:val="04A0" w:firstRow="1" w:lastRow="0" w:firstColumn="1" w:lastColumn="0" w:noHBand="0" w:noVBand="1"/>
      </w:tblPr>
      <w:tblGrid>
        <w:gridCol w:w="2873"/>
        <w:gridCol w:w="7138"/>
      </w:tblGrid>
      <w:tr w:rsidR="009C1A64" w:rsidRPr="00241DAA" w14:paraId="10A81874" w14:textId="77777777" w:rsidTr="004F08EE">
        <w:tc>
          <w:tcPr>
            <w:tcW w:w="2873" w:type="dxa"/>
          </w:tcPr>
          <w:p w14:paraId="4ACF53DE" w14:textId="56E14607" w:rsidR="00A03A34" w:rsidRPr="00241DAA" w:rsidRDefault="0044504D" w:rsidP="00855B19">
            <w:pPr>
              <w:spacing w:line="276" w:lineRule="auto"/>
              <w:rPr>
                <w:rFonts w:eastAsia="Times New Roman" w:cs="Times New Roman"/>
                <w:b/>
                <w:bCs/>
                <w:color w:val="000000" w:themeColor="text1"/>
                <w:kern w:val="0"/>
                <w:sz w:val="20"/>
                <w:szCs w:val="20"/>
                <w:lang w:eastAsia="en-GB"/>
                <w14:ligatures w14:val="none"/>
              </w:rPr>
            </w:pPr>
            <w:r w:rsidRPr="00241DAA">
              <w:rPr>
                <w:rFonts w:eastAsia="Times New Roman" w:cs="Times New Roman"/>
                <w:b/>
                <w:bCs/>
                <w:color w:val="000000" w:themeColor="text1"/>
                <w:kern w:val="0"/>
                <w:sz w:val="20"/>
                <w:szCs w:val="20"/>
                <w:lang w:eastAsia="en-GB"/>
                <w14:ligatures w14:val="none"/>
              </w:rPr>
              <w:t>Area</w:t>
            </w:r>
          </w:p>
        </w:tc>
        <w:tc>
          <w:tcPr>
            <w:tcW w:w="7138" w:type="dxa"/>
          </w:tcPr>
          <w:p w14:paraId="51CEBA9D" w14:textId="4E57539D" w:rsidR="00C62454" w:rsidRPr="00241DAA" w:rsidRDefault="00C62454" w:rsidP="00855B19">
            <w:pPr>
              <w:spacing w:line="276" w:lineRule="auto"/>
              <w:rPr>
                <w:rFonts w:eastAsia="Times New Roman" w:cs="Times New Roman"/>
                <w:b/>
                <w:bCs/>
                <w:color w:val="000000" w:themeColor="text1"/>
                <w:kern w:val="0"/>
                <w:sz w:val="20"/>
                <w:szCs w:val="20"/>
                <w:lang w:eastAsia="en-GB"/>
                <w14:ligatures w14:val="none"/>
              </w:rPr>
            </w:pPr>
            <w:commentRangeStart w:id="138"/>
            <w:r w:rsidRPr="00241DAA">
              <w:rPr>
                <w:rFonts w:eastAsia="Times New Roman" w:cs="Times New Roman"/>
                <w:b/>
                <w:bCs/>
                <w:color w:val="000000" w:themeColor="text1"/>
                <w:kern w:val="0"/>
                <w:sz w:val="20"/>
                <w:szCs w:val="20"/>
                <w:lang w:eastAsia="en-GB"/>
                <w14:ligatures w14:val="none"/>
              </w:rPr>
              <w:t xml:space="preserve">Rationale </w:t>
            </w:r>
          </w:p>
          <w:p w14:paraId="0ED15B4B" w14:textId="6BD177DE" w:rsidR="00A03A34" w:rsidRPr="00241DAA" w:rsidRDefault="00C62454" w:rsidP="00855B19">
            <w:pPr>
              <w:spacing w:line="276" w:lineRule="auto"/>
              <w:rPr>
                <w:rFonts w:eastAsia="Times New Roman" w:cs="Times New Roman"/>
                <w:b/>
                <w:bCs/>
                <w:color w:val="000000" w:themeColor="text1"/>
                <w:kern w:val="0"/>
                <w:sz w:val="20"/>
                <w:szCs w:val="20"/>
                <w:lang w:eastAsia="en-GB"/>
                <w14:ligatures w14:val="none"/>
              </w:rPr>
            </w:pPr>
            <w:r w:rsidRPr="00241DAA">
              <w:rPr>
                <w:rFonts w:eastAsia="Times New Roman" w:cs="Times New Roman"/>
                <w:b/>
                <w:bCs/>
                <w:color w:val="000000" w:themeColor="text1"/>
                <w:kern w:val="0"/>
                <w:sz w:val="20"/>
                <w:szCs w:val="20"/>
                <w:lang w:eastAsia="en-GB"/>
                <w14:ligatures w14:val="none"/>
              </w:rPr>
              <w:t>Research evidence justifies that:</w:t>
            </w:r>
            <w:commentRangeEnd w:id="138"/>
            <w:r w:rsidR="00BD0EAB" w:rsidRPr="00241DAA">
              <w:rPr>
                <w:rStyle w:val="CommentReference"/>
                <w:color w:val="000000" w:themeColor="text1"/>
                <w:sz w:val="20"/>
                <w:szCs w:val="20"/>
              </w:rPr>
              <w:commentReference w:id="138"/>
            </w:r>
          </w:p>
        </w:tc>
      </w:tr>
      <w:tr w:rsidR="009C1A64" w:rsidRPr="00241DAA" w14:paraId="6C041A24" w14:textId="77777777" w:rsidTr="004F08EE">
        <w:tc>
          <w:tcPr>
            <w:tcW w:w="2873" w:type="dxa"/>
          </w:tcPr>
          <w:p w14:paraId="17FC286B" w14:textId="69040E58" w:rsidR="00C27DCB" w:rsidRPr="00241DAA" w:rsidRDefault="00C27DCB" w:rsidP="00855B19">
            <w:pPr>
              <w:spacing w:line="276" w:lineRule="auto"/>
              <w:rPr>
                <w:rFonts w:eastAsia="Times New Roman" w:cs="Times New Roman"/>
                <w:b/>
                <w:bCs/>
                <w:color w:val="000000" w:themeColor="text1"/>
                <w:kern w:val="0"/>
                <w:sz w:val="20"/>
                <w:szCs w:val="20"/>
                <w:lang w:eastAsia="en-GB"/>
                <w14:ligatures w14:val="none"/>
              </w:rPr>
            </w:pPr>
            <w:r w:rsidRPr="00241DAA">
              <w:rPr>
                <w:rFonts w:eastAsia="Times New Roman" w:cs="Times New Roman"/>
                <w:color w:val="000000" w:themeColor="text1"/>
                <w:kern w:val="0"/>
                <w:sz w:val="20"/>
                <w:szCs w:val="20"/>
                <w:lang w:eastAsia="en-GB"/>
                <w14:ligatures w14:val="none"/>
              </w:rPr>
              <w:t xml:space="preserve">i)  </w:t>
            </w:r>
            <w:r w:rsidRPr="00241DAA">
              <w:rPr>
                <w:rFonts w:eastAsia="Times New Roman" w:cs="Times New Roman"/>
                <w:b/>
                <w:bCs/>
                <w:color w:val="000000" w:themeColor="text1"/>
                <w:kern w:val="0"/>
                <w:sz w:val="20"/>
                <w:szCs w:val="20"/>
                <w:lang w:eastAsia="en-GB"/>
                <w14:ligatures w14:val="none"/>
              </w:rPr>
              <w:t>Domain</w:t>
            </w:r>
            <w:r w:rsidR="003A5B9B" w:rsidRPr="00241DAA">
              <w:rPr>
                <w:rFonts w:eastAsia="Times New Roman" w:cs="Times New Roman"/>
                <w:b/>
                <w:bCs/>
                <w:color w:val="000000" w:themeColor="text1"/>
                <w:kern w:val="0"/>
                <w:sz w:val="20"/>
                <w:szCs w:val="20"/>
                <w:lang w:eastAsia="en-GB"/>
                <w14:ligatures w14:val="none"/>
              </w:rPr>
              <w:t>-</w:t>
            </w:r>
            <w:r w:rsidRPr="00241DAA">
              <w:rPr>
                <w:rFonts w:eastAsia="Times New Roman" w:cs="Times New Roman"/>
                <w:b/>
                <w:bCs/>
                <w:color w:val="000000" w:themeColor="text1"/>
                <w:kern w:val="0"/>
                <w:sz w:val="20"/>
                <w:szCs w:val="20"/>
                <w:lang w:eastAsia="en-GB"/>
                <w14:ligatures w14:val="none"/>
              </w:rPr>
              <w:t xml:space="preserve">specific </w:t>
            </w:r>
          </w:p>
          <w:p w14:paraId="587F6535" w14:textId="68A1C367" w:rsidR="00C27DCB" w:rsidRPr="00241DAA" w:rsidRDefault="00C27DCB" w:rsidP="00855B19">
            <w:pPr>
              <w:spacing w:line="276" w:lineRule="auto"/>
              <w:rPr>
                <w:rFonts w:eastAsia="Times New Roman" w:cs="Times New Roman"/>
                <w:b/>
                <w:bCs/>
                <w:color w:val="000000" w:themeColor="text1"/>
                <w:kern w:val="0"/>
                <w:sz w:val="20"/>
                <w:szCs w:val="20"/>
                <w:lang w:eastAsia="en-GB"/>
                <w14:ligatures w14:val="none"/>
              </w:rPr>
            </w:pPr>
            <w:r w:rsidRPr="00241DAA">
              <w:rPr>
                <w:rFonts w:eastAsia="Times New Roman" w:cs="Times New Roman"/>
                <w:b/>
                <w:bCs/>
                <w:color w:val="000000" w:themeColor="text1"/>
                <w:kern w:val="0"/>
                <w:sz w:val="20"/>
                <w:szCs w:val="20"/>
                <w:lang w:eastAsia="en-GB"/>
                <w14:ligatures w14:val="none"/>
              </w:rPr>
              <w:t xml:space="preserve"> </w:t>
            </w:r>
          </w:p>
        </w:tc>
        <w:tc>
          <w:tcPr>
            <w:tcW w:w="7138" w:type="dxa"/>
          </w:tcPr>
          <w:p w14:paraId="2A5A79EC" w14:textId="19BF73CC" w:rsidR="00C27DCB" w:rsidRPr="00241DAA" w:rsidRDefault="00C27DCB" w:rsidP="00855B19">
            <w:pPr>
              <w:spacing w:line="276" w:lineRule="auto"/>
              <w:rPr>
                <w:rFonts w:eastAsia="Times New Roman" w:cs="Times New Roman"/>
                <w:b/>
                <w:bCs/>
                <w:color w:val="000000" w:themeColor="text1"/>
                <w:kern w:val="0"/>
                <w:sz w:val="20"/>
                <w:szCs w:val="20"/>
                <w:lang w:eastAsia="en-GB"/>
                <w14:ligatures w14:val="none"/>
              </w:rPr>
            </w:pPr>
          </w:p>
        </w:tc>
      </w:tr>
      <w:tr w:rsidR="00F56164" w:rsidRPr="00241DAA" w14:paraId="01A830F3" w14:textId="77777777" w:rsidTr="004F08EE">
        <w:tc>
          <w:tcPr>
            <w:tcW w:w="2873" w:type="dxa"/>
          </w:tcPr>
          <w:p w14:paraId="0C1D3FE2" w14:textId="77BBDDFE" w:rsidR="00F56164" w:rsidRPr="00241DAA" w:rsidRDefault="004F08EE" w:rsidP="00855B19">
            <w:pPr>
              <w:spacing w:line="276" w:lineRule="auto"/>
              <w:rPr>
                <w:rFonts w:eastAsia="Times New Roman" w:cs="Times New Roman"/>
                <w:b/>
                <w:bCs/>
                <w:color w:val="000000" w:themeColor="text1"/>
                <w:kern w:val="0"/>
                <w:sz w:val="20"/>
                <w:szCs w:val="20"/>
                <w:lang w:eastAsia="en-GB"/>
                <w14:ligatures w14:val="none"/>
              </w:rPr>
            </w:pPr>
            <w:r w:rsidRPr="00241DAA">
              <w:rPr>
                <w:rFonts w:eastAsia="Times New Roman" w:cs="Times New Roman"/>
                <w:b/>
                <w:bCs/>
                <w:color w:val="000000" w:themeColor="text1"/>
                <w:kern w:val="0"/>
                <w:sz w:val="20"/>
                <w:szCs w:val="20"/>
                <w:lang w:eastAsia="en-GB"/>
                <w14:ligatures w14:val="none"/>
              </w:rPr>
              <w:t>Numerical cognition</w:t>
            </w:r>
          </w:p>
        </w:tc>
        <w:tc>
          <w:tcPr>
            <w:tcW w:w="7138" w:type="dxa"/>
          </w:tcPr>
          <w:p w14:paraId="59287F4A" w14:textId="77777777" w:rsidR="00F56164" w:rsidRPr="00241DAA" w:rsidRDefault="00F56164" w:rsidP="00855B19">
            <w:pPr>
              <w:spacing w:line="276" w:lineRule="auto"/>
              <w:rPr>
                <w:rFonts w:eastAsia="Times New Roman" w:cs="Arial"/>
                <w:color w:val="000000" w:themeColor="text1"/>
                <w:kern w:val="0"/>
                <w:sz w:val="20"/>
                <w:szCs w:val="20"/>
                <w:lang w:eastAsia="en-GB"/>
                <w14:ligatures w14:val="none"/>
              </w:rPr>
            </w:pPr>
          </w:p>
        </w:tc>
      </w:tr>
      <w:tr w:rsidR="004F08EE" w:rsidRPr="00241DAA" w14:paraId="6BD50956" w14:textId="77777777" w:rsidTr="004F08EE">
        <w:tc>
          <w:tcPr>
            <w:tcW w:w="2873" w:type="dxa"/>
          </w:tcPr>
          <w:p w14:paraId="1F6B1218" w14:textId="77777777" w:rsidR="004F08EE" w:rsidRPr="00241DAA" w:rsidRDefault="004F08EE" w:rsidP="00855B19">
            <w:pPr>
              <w:pStyle w:val="ListParagraph"/>
              <w:numPr>
                <w:ilvl w:val="0"/>
                <w:numId w:val="15"/>
              </w:numPr>
              <w:spacing w:line="276" w:lineRule="auto"/>
              <w:textAlignment w:val="baseline"/>
              <w:rPr>
                <w:rFonts w:eastAsia="Times New Roman" w:cs="Arial"/>
                <w:color w:val="000000" w:themeColor="text1"/>
                <w:kern w:val="0"/>
                <w:sz w:val="20"/>
                <w:szCs w:val="20"/>
                <w:lang w:eastAsia="en-GB"/>
                <w14:ligatures w14:val="none"/>
              </w:rPr>
            </w:pPr>
            <w:r w:rsidRPr="00241DAA">
              <w:rPr>
                <w:rFonts w:eastAsia="Times New Roman" w:cs="Arial"/>
                <w:color w:val="000000" w:themeColor="text1"/>
                <w:kern w:val="0"/>
                <w:sz w:val="20"/>
                <w:szCs w:val="20"/>
                <w:lang w:eastAsia="en-GB"/>
                <w14:ligatures w14:val="none"/>
              </w:rPr>
              <w:t xml:space="preserve">Symbolic magnitude processing </w:t>
            </w:r>
          </w:p>
          <w:p w14:paraId="792D0714" w14:textId="77777777" w:rsidR="004F08EE" w:rsidRPr="00241DAA" w:rsidRDefault="004F08EE" w:rsidP="00855B19">
            <w:pPr>
              <w:spacing w:line="276" w:lineRule="auto"/>
              <w:rPr>
                <w:rFonts w:eastAsia="Times New Roman" w:cs="Times New Roman"/>
                <w:b/>
                <w:bCs/>
                <w:strike/>
                <w:color w:val="000000" w:themeColor="text1"/>
                <w:kern w:val="0"/>
                <w:sz w:val="20"/>
                <w:szCs w:val="20"/>
                <w:lang w:eastAsia="en-GB"/>
                <w14:ligatures w14:val="none"/>
              </w:rPr>
            </w:pPr>
          </w:p>
        </w:tc>
        <w:tc>
          <w:tcPr>
            <w:tcW w:w="7138" w:type="dxa"/>
          </w:tcPr>
          <w:p w14:paraId="506BAC71" w14:textId="77777777" w:rsidR="004F08EE" w:rsidRPr="00241DAA" w:rsidRDefault="004F08EE" w:rsidP="00855B19">
            <w:pPr>
              <w:spacing w:line="276" w:lineRule="auto"/>
              <w:rPr>
                <w:color w:val="000000" w:themeColor="text1"/>
                <w:sz w:val="20"/>
                <w:szCs w:val="20"/>
              </w:rPr>
            </w:pPr>
            <w:r w:rsidRPr="00241DAA">
              <w:rPr>
                <w:rFonts w:eastAsia="Times New Roman" w:cs="Arial"/>
                <w:color w:val="000000" w:themeColor="text1"/>
                <w:kern w:val="0"/>
                <w:sz w:val="20"/>
                <w:szCs w:val="20"/>
                <w:lang w:eastAsia="en-GB"/>
                <w14:ligatures w14:val="none"/>
              </w:rPr>
              <w:t>Weaker performance on numerical (symbolic) magnitude processing is strongly associated with weak maths achievement (De Smedt et al (2013). Accuracy in symbolic number comparison is specifically associated with mathematical performance (</w:t>
            </w:r>
            <w:proofErr w:type="spellStart"/>
            <w:r w:rsidRPr="00241DAA">
              <w:rPr>
                <w:rFonts w:eastAsia="Times New Roman" w:cs="Arial"/>
                <w:color w:val="000000" w:themeColor="text1"/>
                <w:kern w:val="0"/>
                <w:sz w:val="20"/>
                <w:szCs w:val="20"/>
                <w:lang w:eastAsia="en-GB"/>
                <w14:ligatures w14:val="none"/>
              </w:rPr>
              <w:t>Caviola</w:t>
            </w:r>
            <w:proofErr w:type="spellEnd"/>
            <w:r w:rsidRPr="00241DAA">
              <w:rPr>
                <w:rFonts w:eastAsia="Times New Roman" w:cs="Arial"/>
                <w:color w:val="000000" w:themeColor="text1"/>
                <w:kern w:val="0"/>
                <w:sz w:val="20"/>
                <w:szCs w:val="20"/>
                <w:lang w:eastAsia="en-GB"/>
                <w14:ligatures w14:val="none"/>
              </w:rPr>
              <w:t xml:space="preserve"> et al., 2020). </w:t>
            </w:r>
            <w:r w:rsidRPr="00241DAA">
              <w:rPr>
                <w:color w:val="000000" w:themeColor="text1"/>
                <w:sz w:val="20"/>
                <w:szCs w:val="20"/>
              </w:rPr>
              <w:t>(Lyons et al (2014)</w:t>
            </w:r>
          </w:p>
          <w:p w14:paraId="5A5B8C4A" w14:textId="77777777" w:rsidR="004F08EE" w:rsidRPr="00241DAA" w:rsidRDefault="004F08EE" w:rsidP="00855B19">
            <w:pPr>
              <w:spacing w:line="276" w:lineRule="auto"/>
              <w:rPr>
                <w:rFonts w:eastAsia="Times New Roman" w:cs="Arial"/>
                <w:color w:val="000000" w:themeColor="text1"/>
                <w:kern w:val="0"/>
                <w:sz w:val="20"/>
                <w:szCs w:val="20"/>
                <w:lang w:eastAsia="en-GB"/>
                <w14:ligatures w14:val="none"/>
              </w:rPr>
            </w:pPr>
          </w:p>
          <w:p w14:paraId="4F758DFD" w14:textId="41BC67DB" w:rsidR="004F08EE" w:rsidRPr="00241DAA" w:rsidRDefault="004F08EE" w:rsidP="00855B19">
            <w:pPr>
              <w:spacing w:line="276" w:lineRule="auto"/>
              <w:rPr>
                <w:rFonts w:eastAsia="Times New Roman" w:cs="Arial"/>
                <w:color w:val="000000" w:themeColor="text1"/>
                <w:kern w:val="0"/>
                <w:sz w:val="20"/>
                <w:szCs w:val="20"/>
                <w:lang w:eastAsia="en-GB"/>
                <w14:ligatures w14:val="none"/>
              </w:rPr>
            </w:pPr>
            <w:r w:rsidRPr="00241DAA">
              <w:rPr>
                <w:rFonts w:eastAsia="Times New Roman" w:cs="Arial"/>
                <w:color w:val="000000" w:themeColor="text1"/>
                <w:kern w:val="0"/>
                <w:sz w:val="20"/>
                <w:szCs w:val="20"/>
                <w:lang w:eastAsia="en-GB"/>
                <w14:ligatures w14:val="none"/>
              </w:rPr>
              <w:t xml:space="preserve">A standardised measure of symbolic magnitude comparison (e.g. digit comparison) </w:t>
            </w:r>
            <w:r w:rsidRPr="00241DAA">
              <w:rPr>
                <w:rFonts w:eastAsia="Times New Roman" w:cs="Arial"/>
                <w:b/>
                <w:bCs/>
                <w:color w:val="000000" w:themeColor="text1"/>
                <w:kern w:val="0"/>
                <w:sz w:val="20"/>
                <w:szCs w:val="20"/>
                <w:lang w:eastAsia="en-GB"/>
                <w14:ligatures w14:val="none"/>
              </w:rPr>
              <w:t>should</w:t>
            </w:r>
            <w:r w:rsidRPr="00241DAA">
              <w:rPr>
                <w:rFonts w:eastAsia="Times New Roman" w:cs="Arial"/>
                <w:color w:val="000000" w:themeColor="text1"/>
                <w:kern w:val="0"/>
                <w:sz w:val="20"/>
                <w:szCs w:val="20"/>
                <w:lang w:eastAsia="en-GB"/>
                <w14:ligatures w14:val="none"/>
              </w:rPr>
              <w:t xml:space="preserve"> be used.</w:t>
            </w:r>
          </w:p>
        </w:tc>
      </w:tr>
      <w:tr w:rsidR="0046207A" w:rsidRPr="00241DAA" w14:paraId="799A0869" w14:textId="77777777" w:rsidTr="004F08EE">
        <w:tc>
          <w:tcPr>
            <w:tcW w:w="2873" w:type="dxa"/>
          </w:tcPr>
          <w:p w14:paraId="5973EF30" w14:textId="77777777" w:rsidR="0046207A" w:rsidRPr="00241DAA" w:rsidRDefault="0046207A" w:rsidP="00855B19">
            <w:pPr>
              <w:pStyle w:val="ListParagraph"/>
              <w:numPr>
                <w:ilvl w:val="0"/>
                <w:numId w:val="15"/>
              </w:numPr>
              <w:spacing w:line="276" w:lineRule="auto"/>
              <w:textAlignment w:val="baseline"/>
              <w:rPr>
                <w:rFonts w:eastAsia="Times New Roman" w:cs="Arial"/>
                <w:color w:val="000000" w:themeColor="text1"/>
                <w:kern w:val="0"/>
                <w:sz w:val="20"/>
                <w:szCs w:val="20"/>
                <w:lang w:eastAsia="en-GB"/>
                <w14:ligatures w14:val="none"/>
              </w:rPr>
            </w:pPr>
            <w:r w:rsidRPr="00241DAA">
              <w:rPr>
                <w:rFonts w:eastAsia="Times New Roman" w:cs="Arial"/>
                <w:color w:val="000000" w:themeColor="text1"/>
                <w:kern w:val="0"/>
                <w:sz w:val="20"/>
                <w:szCs w:val="20"/>
                <w:lang w:eastAsia="en-GB"/>
                <w14:ligatures w14:val="none"/>
              </w:rPr>
              <w:t>Non-symbolic magnitude processing.</w:t>
            </w:r>
          </w:p>
          <w:p w14:paraId="4FABF833" w14:textId="77777777" w:rsidR="0046207A" w:rsidRPr="00241DAA" w:rsidRDefault="0046207A" w:rsidP="00855B19">
            <w:pPr>
              <w:pStyle w:val="ListParagraph"/>
              <w:numPr>
                <w:ilvl w:val="0"/>
                <w:numId w:val="15"/>
              </w:numPr>
              <w:spacing w:line="276" w:lineRule="auto"/>
              <w:textAlignment w:val="baseline"/>
              <w:rPr>
                <w:rFonts w:eastAsia="Times New Roman" w:cs="Arial"/>
                <w:color w:val="000000" w:themeColor="text1"/>
                <w:kern w:val="0"/>
                <w:sz w:val="20"/>
                <w:szCs w:val="20"/>
                <w:lang w:eastAsia="en-GB"/>
                <w14:ligatures w14:val="none"/>
              </w:rPr>
            </w:pPr>
            <w:r w:rsidRPr="00241DAA">
              <w:rPr>
                <w:rFonts w:eastAsia="Times New Roman" w:cs="Arial"/>
                <w:color w:val="000000" w:themeColor="text1"/>
                <w:kern w:val="0"/>
                <w:sz w:val="20"/>
                <w:szCs w:val="20"/>
                <w:lang w:eastAsia="en-GB"/>
                <w14:ligatures w14:val="none"/>
              </w:rPr>
              <w:t>Magnitude estimation</w:t>
            </w:r>
          </w:p>
          <w:p w14:paraId="135DAEB9" w14:textId="77777777" w:rsidR="0046207A" w:rsidRPr="00241DAA" w:rsidRDefault="0046207A" w:rsidP="00855B19">
            <w:pPr>
              <w:pStyle w:val="ListParagraph"/>
              <w:numPr>
                <w:ilvl w:val="0"/>
                <w:numId w:val="15"/>
              </w:numPr>
              <w:spacing w:line="276" w:lineRule="auto"/>
              <w:textAlignment w:val="baseline"/>
              <w:rPr>
                <w:rFonts w:eastAsia="Times New Roman" w:cs="Arial"/>
                <w:color w:val="000000" w:themeColor="text1"/>
                <w:kern w:val="0"/>
                <w:sz w:val="20"/>
                <w:szCs w:val="20"/>
                <w:lang w:eastAsia="en-GB"/>
                <w14:ligatures w14:val="none"/>
              </w:rPr>
            </w:pPr>
            <w:r w:rsidRPr="00241DAA">
              <w:rPr>
                <w:rFonts w:eastAsia="Times New Roman" w:cs="Arial"/>
                <w:color w:val="000000" w:themeColor="text1"/>
                <w:kern w:val="0"/>
                <w:sz w:val="20"/>
                <w:szCs w:val="20"/>
                <w:lang w:eastAsia="en-GB"/>
                <w14:ligatures w14:val="none"/>
              </w:rPr>
              <w:t>Counting</w:t>
            </w:r>
          </w:p>
          <w:p w14:paraId="0C049BCB" w14:textId="77777777" w:rsidR="0046207A" w:rsidRPr="00241DAA" w:rsidRDefault="0046207A" w:rsidP="00855B19">
            <w:pPr>
              <w:pStyle w:val="ListParagraph"/>
              <w:numPr>
                <w:ilvl w:val="0"/>
                <w:numId w:val="15"/>
              </w:numPr>
              <w:spacing w:line="276" w:lineRule="auto"/>
              <w:rPr>
                <w:rFonts w:cs="Calibri"/>
                <w:bCs/>
                <w:sz w:val="20"/>
                <w:szCs w:val="20"/>
              </w:rPr>
            </w:pPr>
            <w:r w:rsidRPr="00241DAA">
              <w:rPr>
                <w:rFonts w:cs="Calibri"/>
                <w:bCs/>
                <w:sz w:val="20"/>
                <w:szCs w:val="20"/>
              </w:rPr>
              <w:t xml:space="preserve">Sequencing/ordering numbers </w:t>
            </w:r>
          </w:p>
          <w:p w14:paraId="42B02FA2" w14:textId="5A74F2EC" w:rsidR="0046207A" w:rsidRPr="00241DAA" w:rsidRDefault="0046207A" w:rsidP="00407E77">
            <w:pPr>
              <w:pStyle w:val="ListParagraph"/>
              <w:spacing w:line="276" w:lineRule="auto"/>
              <w:ind w:left="777"/>
              <w:rPr>
                <w:rFonts w:eastAsia="Times New Roman" w:cs="Times New Roman"/>
                <w:b/>
                <w:bCs/>
                <w:strike/>
                <w:color w:val="000000" w:themeColor="text1"/>
                <w:kern w:val="0"/>
                <w:sz w:val="20"/>
                <w:szCs w:val="20"/>
                <w:lang w:eastAsia="en-GB"/>
                <w14:ligatures w14:val="none"/>
              </w:rPr>
            </w:pPr>
          </w:p>
        </w:tc>
        <w:tc>
          <w:tcPr>
            <w:tcW w:w="7138" w:type="dxa"/>
          </w:tcPr>
          <w:p w14:paraId="04D4FD13" w14:textId="77777777" w:rsidR="0046207A" w:rsidRPr="00241DAA" w:rsidRDefault="0046207A" w:rsidP="00855B19">
            <w:pPr>
              <w:pStyle w:val="EndnoteText"/>
              <w:spacing w:line="276" w:lineRule="auto"/>
              <w:rPr>
                <w:color w:val="000000" w:themeColor="text1"/>
              </w:rPr>
            </w:pPr>
            <w:r w:rsidRPr="00241DAA">
              <w:rPr>
                <w:rFonts w:eastAsia="Times New Roman" w:cs="Arial"/>
                <w:color w:val="000000" w:themeColor="text1"/>
                <w:kern w:val="0"/>
                <w:lang w:eastAsia="en-GB"/>
                <w14:ligatures w14:val="none"/>
              </w:rPr>
              <w:t>Research findings on the predictive value of non-symbolic magnitude are mixed (</w:t>
            </w:r>
            <w:proofErr w:type="spellStart"/>
            <w:r w:rsidRPr="00241DAA">
              <w:rPr>
                <w:rFonts w:eastAsia="Times New Roman" w:cs="Arial"/>
                <w:color w:val="000000" w:themeColor="text1"/>
                <w:kern w:val="0"/>
                <w:lang w:eastAsia="en-GB"/>
                <w14:ligatures w14:val="none"/>
              </w:rPr>
              <w:t>Caviola</w:t>
            </w:r>
            <w:proofErr w:type="spellEnd"/>
            <w:r w:rsidRPr="00241DAA">
              <w:rPr>
                <w:rFonts w:eastAsia="Times New Roman" w:cs="Arial"/>
                <w:color w:val="000000" w:themeColor="text1"/>
                <w:kern w:val="0"/>
                <w:lang w:eastAsia="en-GB"/>
                <w14:ligatures w14:val="none"/>
              </w:rPr>
              <w:t xml:space="preserve"> et al., 2020); De Smedt, Noël, Gilmore &amp; Ansari, 2013). </w:t>
            </w:r>
            <w:proofErr w:type="spellStart"/>
            <w:r w:rsidRPr="00241DAA">
              <w:rPr>
                <w:color w:val="000000" w:themeColor="text1"/>
              </w:rPr>
              <w:t>Morsanyi</w:t>
            </w:r>
            <w:proofErr w:type="spellEnd"/>
            <w:r w:rsidRPr="00241DAA">
              <w:rPr>
                <w:color w:val="000000" w:themeColor="text1"/>
              </w:rPr>
              <w:t xml:space="preserve"> et al (2020).</w:t>
            </w:r>
          </w:p>
          <w:p w14:paraId="79FD77D9" w14:textId="77777777" w:rsidR="0046207A" w:rsidRPr="00241DAA" w:rsidRDefault="0046207A" w:rsidP="00855B19">
            <w:pPr>
              <w:pStyle w:val="EndnoteText"/>
              <w:spacing w:line="276" w:lineRule="auto"/>
              <w:rPr>
                <w:color w:val="000000" w:themeColor="text1"/>
              </w:rPr>
            </w:pPr>
          </w:p>
          <w:p w14:paraId="0BEBB7A5" w14:textId="77777777" w:rsidR="0046207A" w:rsidRPr="00241DAA" w:rsidRDefault="0046207A" w:rsidP="00855B19">
            <w:pPr>
              <w:pStyle w:val="EndnoteText"/>
              <w:spacing w:line="276" w:lineRule="auto"/>
              <w:rPr>
                <w:color w:val="000000" w:themeColor="text1"/>
              </w:rPr>
            </w:pPr>
          </w:p>
          <w:p w14:paraId="6CF0F980" w14:textId="77777777" w:rsidR="0046207A" w:rsidRPr="00241DAA" w:rsidRDefault="0046207A" w:rsidP="00855B19">
            <w:pPr>
              <w:pStyle w:val="EndnoteText"/>
              <w:spacing w:line="276" w:lineRule="auto"/>
              <w:rPr>
                <w:rFonts w:eastAsia="Times New Roman" w:cs="Arial"/>
                <w:color w:val="000000" w:themeColor="text1"/>
                <w:kern w:val="0"/>
                <w:lang w:eastAsia="en-GB"/>
                <w14:ligatures w14:val="none"/>
              </w:rPr>
            </w:pPr>
            <w:r w:rsidRPr="00241DAA">
              <w:rPr>
                <w:rFonts w:eastAsia="Times New Roman" w:cs="Arial"/>
                <w:color w:val="000000" w:themeColor="text1"/>
                <w:kern w:val="0"/>
                <w:lang w:eastAsia="en-GB"/>
                <w14:ligatures w14:val="none"/>
              </w:rPr>
              <w:t xml:space="preserve">Other areas of numerical processing (ordering, sequencing, etc) </w:t>
            </w:r>
            <w:r w:rsidRPr="00241DAA">
              <w:rPr>
                <w:rFonts w:eastAsia="Times New Roman" w:cs="Arial"/>
                <w:b/>
                <w:bCs/>
                <w:color w:val="000000" w:themeColor="text1"/>
                <w:kern w:val="0"/>
                <w:lang w:eastAsia="en-GB"/>
                <w14:ligatures w14:val="none"/>
              </w:rPr>
              <w:t>should</w:t>
            </w:r>
            <w:r w:rsidRPr="00241DAA">
              <w:rPr>
                <w:rFonts w:eastAsia="Times New Roman" w:cs="Arial"/>
                <w:color w:val="000000" w:themeColor="text1"/>
                <w:kern w:val="0"/>
                <w:lang w:eastAsia="en-GB"/>
                <w14:ligatures w14:val="none"/>
              </w:rPr>
              <w:t xml:space="preserve"> be explored through standardised tests or qualitative assessment as appropriate to the age and level of the individual. </w:t>
            </w:r>
          </w:p>
          <w:p w14:paraId="73A0850E" w14:textId="77777777" w:rsidR="0046207A" w:rsidRPr="00241DAA" w:rsidRDefault="0046207A" w:rsidP="00855B19">
            <w:pPr>
              <w:pStyle w:val="EndnoteText"/>
              <w:spacing w:line="276" w:lineRule="auto"/>
              <w:rPr>
                <w:rFonts w:eastAsia="Times New Roman" w:cs="Arial"/>
                <w:color w:val="000000" w:themeColor="text1"/>
                <w:kern w:val="0"/>
                <w:lang w:eastAsia="en-GB"/>
                <w14:ligatures w14:val="none"/>
              </w:rPr>
            </w:pPr>
          </w:p>
          <w:p w14:paraId="701D571B" w14:textId="77777777" w:rsidR="0046207A" w:rsidRPr="00241DAA" w:rsidRDefault="0046207A" w:rsidP="00855B19">
            <w:pPr>
              <w:pStyle w:val="EndnoteText"/>
              <w:spacing w:line="276" w:lineRule="auto"/>
              <w:rPr>
                <w:rFonts w:eastAsia="Times New Roman" w:cs="Arial"/>
                <w:color w:val="000000" w:themeColor="text1"/>
                <w:kern w:val="0"/>
                <w:lang w:eastAsia="en-GB"/>
                <w14:ligatures w14:val="none"/>
              </w:rPr>
            </w:pPr>
            <w:r w:rsidRPr="00241DAA">
              <w:rPr>
                <w:rFonts w:eastAsia="Times New Roman" w:cs="Arial"/>
                <w:color w:val="000000" w:themeColor="text1"/>
                <w:kern w:val="0"/>
                <w:lang w:eastAsia="en-GB"/>
                <w14:ligatures w14:val="none"/>
              </w:rPr>
              <w:t xml:space="preserve">This </w:t>
            </w:r>
            <w:r w:rsidRPr="00241DAA">
              <w:rPr>
                <w:rFonts w:eastAsia="Times New Roman" w:cs="Arial"/>
                <w:b/>
                <w:bCs/>
                <w:color w:val="000000" w:themeColor="text1"/>
                <w:kern w:val="0"/>
                <w:lang w:eastAsia="en-GB"/>
                <w14:ligatures w14:val="none"/>
              </w:rPr>
              <w:t>could</w:t>
            </w:r>
            <w:r w:rsidRPr="00241DAA">
              <w:rPr>
                <w:rFonts w:eastAsia="Times New Roman" w:cs="Arial"/>
                <w:color w:val="000000" w:themeColor="text1"/>
                <w:kern w:val="0"/>
                <w:lang w:eastAsia="en-GB"/>
                <w14:ligatures w14:val="none"/>
              </w:rPr>
              <w:t xml:space="preserve"> include standardised measures of:</w:t>
            </w:r>
          </w:p>
          <w:p w14:paraId="30A38BBD" w14:textId="77777777" w:rsidR="0046207A" w:rsidRPr="00241DAA" w:rsidRDefault="0046207A" w:rsidP="00855B19">
            <w:pPr>
              <w:pStyle w:val="EndnoteText"/>
              <w:spacing w:line="276" w:lineRule="auto"/>
              <w:rPr>
                <w:color w:val="000000" w:themeColor="text1"/>
              </w:rPr>
            </w:pPr>
          </w:p>
          <w:p w14:paraId="0D349EEA" w14:textId="77777777" w:rsidR="0046207A" w:rsidRPr="00241DAA" w:rsidRDefault="0046207A" w:rsidP="00855B19">
            <w:pPr>
              <w:pStyle w:val="EndnoteText"/>
              <w:numPr>
                <w:ilvl w:val="0"/>
                <w:numId w:val="15"/>
              </w:numPr>
              <w:spacing w:line="276" w:lineRule="auto"/>
              <w:rPr>
                <w:color w:val="000000" w:themeColor="text1"/>
              </w:rPr>
            </w:pPr>
            <w:r w:rsidRPr="00241DAA">
              <w:rPr>
                <w:color w:val="000000" w:themeColor="text1"/>
              </w:rPr>
              <w:t>Non-symbolic magnitude comparison (e.g. dot comparison)</w:t>
            </w:r>
          </w:p>
          <w:p w14:paraId="36C134E6" w14:textId="77777777" w:rsidR="0046207A" w:rsidRPr="00241DAA" w:rsidRDefault="0046207A" w:rsidP="00855B19">
            <w:pPr>
              <w:pStyle w:val="EndnoteText"/>
              <w:numPr>
                <w:ilvl w:val="0"/>
                <w:numId w:val="15"/>
              </w:numPr>
              <w:spacing w:line="276" w:lineRule="auto"/>
              <w:rPr>
                <w:color w:val="000000" w:themeColor="text1"/>
              </w:rPr>
            </w:pPr>
            <w:r w:rsidRPr="00241DAA">
              <w:rPr>
                <w:color w:val="000000" w:themeColor="text1"/>
              </w:rPr>
              <w:t>Counting</w:t>
            </w:r>
          </w:p>
          <w:p w14:paraId="2D1736BE" w14:textId="77777777" w:rsidR="0046207A" w:rsidRPr="00241DAA" w:rsidRDefault="0046207A" w:rsidP="00855B19">
            <w:pPr>
              <w:pStyle w:val="EndnoteText"/>
              <w:numPr>
                <w:ilvl w:val="0"/>
                <w:numId w:val="15"/>
              </w:numPr>
              <w:spacing w:line="276" w:lineRule="auto"/>
              <w:rPr>
                <w:color w:val="000000" w:themeColor="text1"/>
              </w:rPr>
            </w:pPr>
            <w:r w:rsidRPr="00241DAA">
              <w:rPr>
                <w:color w:val="000000" w:themeColor="text1"/>
              </w:rPr>
              <w:t>Ordering/sequencing numbers</w:t>
            </w:r>
          </w:p>
          <w:p w14:paraId="6E9BF308" w14:textId="77777777" w:rsidR="0046207A" w:rsidRPr="00241DAA" w:rsidRDefault="0046207A" w:rsidP="00855B19">
            <w:pPr>
              <w:pStyle w:val="EndnoteText"/>
              <w:numPr>
                <w:ilvl w:val="0"/>
                <w:numId w:val="15"/>
              </w:numPr>
              <w:spacing w:line="276" w:lineRule="auto"/>
              <w:rPr>
                <w:color w:val="000000" w:themeColor="text1"/>
              </w:rPr>
            </w:pPr>
            <w:r w:rsidRPr="00241DAA">
              <w:rPr>
                <w:color w:val="000000" w:themeColor="text1"/>
              </w:rPr>
              <w:t>Magnitude estimation</w:t>
            </w:r>
          </w:p>
          <w:p w14:paraId="6FC77C34" w14:textId="77777777" w:rsidR="0046207A" w:rsidRPr="00241DAA" w:rsidRDefault="0046207A" w:rsidP="00855B19">
            <w:pPr>
              <w:pStyle w:val="EndnoteText"/>
              <w:spacing w:line="276" w:lineRule="auto"/>
              <w:rPr>
                <w:color w:val="000000" w:themeColor="text1"/>
              </w:rPr>
            </w:pPr>
          </w:p>
          <w:p w14:paraId="52F4D24C" w14:textId="77777777" w:rsidR="0046207A" w:rsidRPr="00241DAA" w:rsidRDefault="0046207A" w:rsidP="00855B19">
            <w:pPr>
              <w:pStyle w:val="EndnoteText"/>
              <w:spacing w:line="276" w:lineRule="auto"/>
              <w:rPr>
                <w:color w:val="000000" w:themeColor="text1"/>
              </w:rPr>
            </w:pPr>
            <w:r w:rsidRPr="00241DAA">
              <w:rPr>
                <w:color w:val="000000" w:themeColor="text1"/>
              </w:rPr>
              <w:lastRenderedPageBreak/>
              <w:t>Qualitative assessment and observations from maths attainment tests can be used to supplement standardised assessments or could replace them where standardised assessments are not available for or appropriate to a particular age group.</w:t>
            </w:r>
          </w:p>
          <w:p w14:paraId="7C202E38" w14:textId="77777777" w:rsidR="0046207A" w:rsidRPr="00241DAA" w:rsidRDefault="0046207A" w:rsidP="00855B19">
            <w:pPr>
              <w:spacing w:line="276" w:lineRule="auto"/>
              <w:rPr>
                <w:rFonts w:eastAsia="Times New Roman" w:cs="Times New Roman"/>
                <w:b/>
                <w:bCs/>
                <w:color w:val="000000" w:themeColor="text1"/>
                <w:kern w:val="0"/>
                <w:sz w:val="20"/>
                <w:szCs w:val="20"/>
                <w:lang w:eastAsia="en-GB"/>
                <w14:ligatures w14:val="none"/>
              </w:rPr>
            </w:pPr>
          </w:p>
        </w:tc>
      </w:tr>
      <w:tr w:rsidR="004F08EE" w:rsidRPr="00241DAA" w14:paraId="075C6FDD" w14:textId="77777777" w:rsidTr="004F08EE">
        <w:tc>
          <w:tcPr>
            <w:tcW w:w="2873" w:type="dxa"/>
          </w:tcPr>
          <w:p w14:paraId="2E2E52E1" w14:textId="51FB72AA" w:rsidR="004F08EE" w:rsidRPr="00241DAA" w:rsidRDefault="004F08EE" w:rsidP="00855B19">
            <w:pPr>
              <w:spacing w:line="276" w:lineRule="auto"/>
              <w:rPr>
                <w:rFonts w:eastAsia="Times New Roman" w:cs="Times New Roman"/>
                <w:b/>
                <w:bCs/>
                <w:color w:val="000000" w:themeColor="text1"/>
                <w:kern w:val="0"/>
                <w:sz w:val="20"/>
                <w:szCs w:val="20"/>
                <w:lang w:eastAsia="en-GB"/>
                <w14:ligatures w14:val="none"/>
              </w:rPr>
            </w:pPr>
            <w:r w:rsidRPr="00241DAA">
              <w:rPr>
                <w:rFonts w:eastAsia="Times New Roman" w:cs="Arial"/>
                <w:b/>
                <w:bCs/>
                <w:color w:val="000000" w:themeColor="text1"/>
                <w:kern w:val="0"/>
                <w:sz w:val="20"/>
                <w:szCs w:val="20"/>
                <w:lang w:eastAsia="en-GB"/>
                <w14:ligatures w14:val="none"/>
              </w:rPr>
              <w:lastRenderedPageBreak/>
              <w:t>Domain-specific language</w:t>
            </w:r>
            <w:r w:rsidRPr="00241DAA">
              <w:rPr>
                <w:rFonts w:eastAsia="Times New Roman" w:cs="Arial"/>
                <w:color w:val="000000" w:themeColor="text1"/>
                <w:kern w:val="0"/>
                <w:sz w:val="20"/>
                <w:szCs w:val="20"/>
                <w:lang w:eastAsia="en-GB"/>
                <w14:ligatures w14:val="none"/>
              </w:rPr>
              <w:t xml:space="preserve"> including number words and terms, linguistic elements that have a mathematical meaning.</w:t>
            </w:r>
          </w:p>
        </w:tc>
        <w:tc>
          <w:tcPr>
            <w:tcW w:w="7138" w:type="dxa"/>
          </w:tcPr>
          <w:p w14:paraId="39D95F37" w14:textId="77777777" w:rsidR="004F08EE" w:rsidRPr="00241DAA" w:rsidRDefault="004F08EE" w:rsidP="00855B19">
            <w:pPr>
              <w:spacing w:line="276" w:lineRule="auto"/>
              <w:rPr>
                <w:rFonts w:eastAsia="Times New Roman" w:cs="Arial"/>
                <w:color w:val="000000" w:themeColor="text1"/>
                <w:kern w:val="0"/>
                <w:sz w:val="20"/>
                <w:szCs w:val="20"/>
                <w:lang w:eastAsia="en-GB"/>
                <w14:ligatures w14:val="none"/>
              </w:rPr>
            </w:pPr>
            <w:r w:rsidRPr="00241DAA">
              <w:rPr>
                <w:rFonts w:eastAsia="Times New Roman" w:cs="Arial"/>
                <w:color w:val="000000" w:themeColor="text1"/>
                <w:kern w:val="0"/>
                <w:sz w:val="20"/>
                <w:szCs w:val="20"/>
                <w:lang w:eastAsia="en-GB"/>
                <w14:ligatures w14:val="none"/>
              </w:rPr>
              <w:t xml:space="preserve">It is essential that spatial language is appraised in younger learners (See: Gifford, Gripton, Williams, Lancaster, Bates, Williams, et al., (2022); Gilligan, Hodgkiss, Thomas &amp; Farran, 2019; Gilligan-Lee, Hodgkiss, Thomas, Michael, Patel &amp; Farran, 2021). Other factors to consider are potential maths language confusions (how everyday words have specific, different meanings in maths), maths terminology (to describe the elements in mathematical actions and mathematical entities) and academic register in maths (the ability to talk coherently and confidently about mathematical ideas and actions). </w:t>
            </w:r>
          </w:p>
          <w:p w14:paraId="5B02BC7A" w14:textId="77777777" w:rsidR="004F08EE" w:rsidRPr="00241DAA" w:rsidRDefault="004F08EE" w:rsidP="00855B19">
            <w:pPr>
              <w:spacing w:line="276" w:lineRule="auto"/>
              <w:rPr>
                <w:rFonts w:eastAsia="Times New Roman" w:cs="Arial"/>
                <w:color w:val="000000" w:themeColor="text1"/>
                <w:kern w:val="0"/>
                <w:sz w:val="20"/>
                <w:szCs w:val="20"/>
                <w:lang w:eastAsia="en-GB"/>
                <w14:ligatures w14:val="none"/>
              </w:rPr>
            </w:pPr>
          </w:p>
          <w:p w14:paraId="422E5AC1" w14:textId="73DFD4AA" w:rsidR="004F08EE" w:rsidRPr="00241DAA" w:rsidRDefault="004F08EE" w:rsidP="00855B19">
            <w:pPr>
              <w:spacing w:line="276" w:lineRule="auto"/>
              <w:rPr>
                <w:rFonts w:eastAsia="Times New Roman" w:cs="Times New Roman"/>
                <w:b/>
                <w:bCs/>
                <w:color w:val="000000" w:themeColor="text1"/>
                <w:kern w:val="0"/>
                <w:sz w:val="20"/>
                <w:szCs w:val="20"/>
                <w:lang w:eastAsia="en-GB"/>
                <w14:ligatures w14:val="none"/>
              </w:rPr>
            </w:pPr>
            <w:r w:rsidRPr="00241DAA">
              <w:rPr>
                <w:rFonts w:eastAsia="Times New Roman" w:cs="Arial"/>
                <w:color w:val="000000" w:themeColor="text1"/>
                <w:kern w:val="0"/>
                <w:sz w:val="20"/>
                <w:szCs w:val="20"/>
                <w:lang w:eastAsia="en-GB"/>
                <w14:ligatures w14:val="none"/>
              </w:rPr>
              <w:t>Observations and qualitative analysis of mathematical language are sufficient without the requirement of a standardised test.</w:t>
            </w:r>
          </w:p>
        </w:tc>
      </w:tr>
      <w:tr w:rsidR="004F08EE" w:rsidRPr="00241DAA" w14:paraId="41ADE2BB" w14:textId="77777777" w:rsidTr="004F08EE">
        <w:tc>
          <w:tcPr>
            <w:tcW w:w="2873" w:type="dxa"/>
          </w:tcPr>
          <w:p w14:paraId="1110CD31" w14:textId="6311E287" w:rsidR="004F08EE" w:rsidRPr="00241DAA" w:rsidRDefault="004F08EE" w:rsidP="00855B19">
            <w:pPr>
              <w:spacing w:line="276" w:lineRule="auto"/>
              <w:rPr>
                <w:rFonts w:eastAsia="Times New Roman" w:cs="Times New Roman"/>
                <w:color w:val="000000" w:themeColor="text1"/>
                <w:kern w:val="0"/>
                <w:sz w:val="20"/>
                <w:szCs w:val="20"/>
                <w:lang w:eastAsia="en-GB"/>
                <w14:ligatures w14:val="none"/>
              </w:rPr>
            </w:pPr>
            <w:r w:rsidRPr="00241DAA">
              <w:rPr>
                <w:rFonts w:eastAsia="Times New Roman" w:cs="Times New Roman"/>
                <w:b/>
                <w:bCs/>
                <w:color w:val="000000" w:themeColor="text1"/>
                <w:kern w:val="0"/>
                <w:sz w:val="20"/>
                <w:szCs w:val="20"/>
                <w:lang w:eastAsia="en-GB"/>
                <w14:ligatures w14:val="none"/>
              </w:rPr>
              <w:t xml:space="preserve">ii) Domain-general </w:t>
            </w:r>
          </w:p>
        </w:tc>
        <w:tc>
          <w:tcPr>
            <w:tcW w:w="7138" w:type="dxa"/>
          </w:tcPr>
          <w:p w14:paraId="2C408152" w14:textId="608E653D" w:rsidR="004F08EE" w:rsidRPr="00241DAA" w:rsidRDefault="004F08EE" w:rsidP="00855B19">
            <w:pPr>
              <w:spacing w:line="276" w:lineRule="auto"/>
              <w:rPr>
                <w:rFonts w:eastAsia="Times New Roman" w:cs="Times New Roman"/>
                <w:b/>
                <w:bCs/>
                <w:color w:val="000000" w:themeColor="text1"/>
                <w:kern w:val="0"/>
                <w:sz w:val="20"/>
                <w:szCs w:val="20"/>
                <w:lang w:eastAsia="en-GB"/>
                <w14:ligatures w14:val="none"/>
              </w:rPr>
            </w:pPr>
          </w:p>
        </w:tc>
      </w:tr>
      <w:tr w:rsidR="004F08EE" w:rsidRPr="00241DAA" w14:paraId="4B359816" w14:textId="77777777" w:rsidTr="004F08EE">
        <w:tc>
          <w:tcPr>
            <w:tcW w:w="2873" w:type="dxa"/>
          </w:tcPr>
          <w:p w14:paraId="5C23BB9D" w14:textId="77777777" w:rsidR="004F08EE" w:rsidRPr="00241DAA" w:rsidRDefault="004F08EE" w:rsidP="00855B19">
            <w:pPr>
              <w:spacing w:line="276" w:lineRule="auto"/>
              <w:textAlignment w:val="baseline"/>
              <w:rPr>
                <w:rFonts w:eastAsia="Times New Roman" w:cs="Arial"/>
                <w:b/>
                <w:bCs/>
                <w:kern w:val="0"/>
                <w:sz w:val="20"/>
                <w:szCs w:val="20"/>
                <w:lang w:eastAsia="en-GB"/>
                <w14:ligatures w14:val="none"/>
              </w:rPr>
            </w:pPr>
            <w:r w:rsidRPr="00241DAA">
              <w:rPr>
                <w:rFonts w:eastAsia="Times New Roman" w:cs="Arial"/>
                <w:b/>
                <w:bCs/>
                <w:kern w:val="0"/>
                <w:sz w:val="20"/>
                <w:szCs w:val="20"/>
                <w:lang w:eastAsia="en-GB"/>
                <w14:ligatures w14:val="none"/>
              </w:rPr>
              <w:t>Speed of p</w:t>
            </w:r>
            <w:commentRangeStart w:id="139"/>
            <w:r w:rsidRPr="00241DAA">
              <w:rPr>
                <w:rFonts w:eastAsia="Times New Roman" w:cs="Arial"/>
                <w:b/>
                <w:bCs/>
                <w:kern w:val="0"/>
                <w:sz w:val="20"/>
                <w:szCs w:val="20"/>
                <w:lang w:eastAsia="en-GB"/>
                <w14:ligatures w14:val="none"/>
              </w:rPr>
              <w:t>rocessing and retrieval</w:t>
            </w:r>
            <w:commentRangeEnd w:id="139"/>
            <w:r w:rsidRPr="00241DAA">
              <w:rPr>
                <w:rStyle w:val="CommentReference"/>
                <w:sz w:val="20"/>
                <w:szCs w:val="20"/>
              </w:rPr>
              <w:commentReference w:id="139"/>
            </w:r>
          </w:p>
          <w:p w14:paraId="61E15D5C" w14:textId="77777777" w:rsidR="004F08EE" w:rsidRPr="00241DAA" w:rsidRDefault="004F08EE" w:rsidP="001F15E5">
            <w:pPr>
              <w:pStyle w:val="ListParagraph"/>
              <w:numPr>
                <w:ilvl w:val="0"/>
                <w:numId w:val="50"/>
              </w:numPr>
              <w:spacing w:line="276" w:lineRule="auto"/>
              <w:rPr>
                <w:rFonts w:cs="Calibri"/>
                <w:bCs/>
                <w:sz w:val="20"/>
                <w:szCs w:val="20"/>
              </w:rPr>
            </w:pPr>
            <w:r w:rsidRPr="00241DAA">
              <w:rPr>
                <w:rFonts w:cs="Calibri"/>
                <w:bCs/>
                <w:sz w:val="20"/>
                <w:szCs w:val="20"/>
              </w:rPr>
              <w:t xml:space="preserve">Rapid automatised or symbolic naming </w:t>
            </w:r>
          </w:p>
          <w:p w14:paraId="1DC77EC5" w14:textId="77777777" w:rsidR="004F08EE" w:rsidRPr="00241DAA" w:rsidRDefault="004F08EE" w:rsidP="001F15E5">
            <w:pPr>
              <w:pStyle w:val="ListParagraph"/>
              <w:numPr>
                <w:ilvl w:val="0"/>
                <w:numId w:val="50"/>
              </w:numPr>
              <w:spacing w:line="276" w:lineRule="auto"/>
              <w:rPr>
                <w:rFonts w:cs="Calibri"/>
                <w:bCs/>
                <w:sz w:val="20"/>
                <w:szCs w:val="20"/>
              </w:rPr>
            </w:pPr>
            <w:r w:rsidRPr="00241DAA">
              <w:rPr>
                <w:rFonts w:cs="Calibri"/>
                <w:bCs/>
                <w:sz w:val="20"/>
                <w:szCs w:val="20"/>
              </w:rPr>
              <w:t xml:space="preserve">Coding, symbol search and cancellation tasks </w:t>
            </w:r>
          </w:p>
          <w:p w14:paraId="248BBD04" w14:textId="77777777" w:rsidR="004F08EE" w:rsidRPr="00241DAA" w:rsidRDefault="004F08EE" w:rsidP="001F15E5">
            <w:pPr>
              <w:pStyle w:val="ListParagraph"/>
              <w:numPr>
                <w:ilvl w:val="0"/>
                <w:numId w:val="50"/>
              </w:numPr>
              <w:spacing w:line="276" w:lineRule="auto"/>
              <w:rPr>
                <w:rFonts w:cs="Calibri"/>
                <w:bCs/>
                <w:sz w:val="20"/>
                <w:szCs w:val="20"/>
              </w:rPr>
            </w:pPr>
            <w:r w:rsidRPr="00241DAA">
              <w:rPr>
                <w:rFonts w:cs="Calibri"/>
                <w:bCs/>
                <w:sz w:val="20"/>
                <w:szCs w:val="20"/>
              </w:rPr>
              <w:t>Retrieval fluency</w:t>
            </w:r>
          </w:p>
          <w:p w14:paraId="40A16A57" w14:textId="7FA97F76" w:rsidR="004F08EE" w:rsidRPr="00241DAA" w:rsidRDefault="004F08EE" w:rsidP="001F15E5">
            <w:pPr>
              <w:pStyle w:val="ListParagraph"/>
              <w:numPr>
                <w:ilvl w:val="0"/>
                <w:numId w:val="50"/>
              </w:numPr>
              <w:spacing w:line="276" w:lineRule="auto"/>
              <w:rPr>
                <w:rFonts w:cs="Calibri"/>
                <w:b/>
                <w:color w:val="0070C0"/>
                <w:sz w:val="20"/>
                <w:szCs w:val="20"/>
              </w:rPr>
            </w:pPr>
            <w:r w:rsidRPr="00241DAA">
              <w:rPr>
                <w:rFonts w:cs="Calibri"/>
                <w:bCs/>
                <w:sz w:val="20"/>
                <w:szCs w:val="20"/>
              </w:rPr>
              <w:t>Visual-motor speed</w:t>
            </w:r>
          </w:p>
        </w:tc>
        <w:tc>
          <w:tcPr>
            <w:tcW w:w="7138" w:type="dxa"/>
          </w:tcPr>
          <w:p w14:paraId="4B3D4C63" w14:textId="77777777" w:rsidR="004F08EE" w:rsidRPr="00241DAA" w:rsidRDefault="004F08EE" w:rsidP="00855B19">
            <w:pPr>
              <w:spacing w:line="276" w:lineRule="auto"/>
              <w:textAlignment w:val="baseline"/>
              <w:rPr>
                <w:rFonts w:eastAsia="Times New Roman" w:cs="Arial"/>
                <w:color w:val="000000" w:themeColor="text1"/>
                <w:kern w:val="0"/>
                <w:sz w:val="20"/>
                <w:szCs w:val="20"/>
                <w:lang w:eastAsia="en-GB"/>
                <w14:ligatures w14:val="none"/>
              </w:rPr>
            </w:pPr>
            <w:r w:rsidRPr="00241DAA">
              <w:rPr>
                <w:rFonts w:eastAsia="Times New Roman" w:cs="Arial"/>
                <w:i/>
                <w:iCs/>
                <w:color w:val="000000" w:themeColor="text1"/>
                <w:kern w:val="0"/>
                <w:sz w:val="20"/>
                <w:szCs w:val="20"/>
                <w:lang w:eastAsia="en-GB"/>
                <w14:ligatures w14:val="none"/>
              </w:rPr>
              <w:t xml:space="preserve">Speeded tests of processing and retrieval can be used to gain information about the individual’s ability to perform relatively simple, repetitive cognitive tasks quickly and accurately. Processing speed can impact on reading, spelling or numerical fluency. </w:t>
            </w:r>
          </w:p>
          <w:p w14:paraId="05F48F5C" w14:textId="77777777" w:rsidR="004F08EE" w:rsidRPr="00241DAA" w:rsidRDefault="004F08EE" w:rsidP="00855B19">
            <w:pPr>
              <w:spacing w:line="276" w:lineRule="auto"/>
              <w:textAlignment w:val="baseline"/>
              <w:rPr>
                <w:rFonts w:eastAsia="Times New Roman" w:cs="Arial"/>
                <w:color w:val="000000" w:themeColor="text1"/>
                <w:kern w:val="0"/>
                <w:sz w:val="20"/>
                <w:szCs w:val="20"/>
                <w:lang w:eastAsia="en-GB"/>
                <w14:ligatures w14:val="none"/>
              </w:rPr>
            </w:pPr>
          </w:p>
          <w:p w14:paraId="6B24D56F" w14:textId="1FCFE799" w:rsidR="004F08EE" w:rsidRPr="00241DAA" w:rsidRDefault="004F08EE" w:rsidP="00855B19">
            <w:pPr>
              <w:spacing w:line="276" w:lineRule="auto"/>
              <w:textAlignment w:val="baseline"/>
              <w:rPr>
                <w:rFonts w:eastAsia="Times New Roman" w:cs="Arial"/>
                <w:color w:val="000000" w:themeColor="text1"/>
                <w:kern w:val="0"/>
                <w:sz w:val="20"/>
                <w:szCs w:val="20"/>
                <w:lang w:eastAsia="en-GB"/>
                <w14:ligatures w14:val="none"/>
              </w:rPr>
            </w:pPr>
            <w:r w:rsidRPr="00241DAA">
              <w:rPr>
                <w:rFonts w:eastAsia="Times New Roman" w:cs="Arial"/>
                <w:color w:val="000000" w:themeColor="text1"/>
                <w:kern w:val="0"/>
                <w:sz w:val="20"/>
                <w:szCs w:val="20"/>
                <w:lang w:eastAsia="en-GB"/>
                <w14:ligatures w14:val="none"/>
              </w:rPr>
              <w:t>Generally, the automaticity of arithmetic is dealt with in the domain-specific section of the report. There is mixed evidence on whether RAN (rapid automatic naming) impacts on maths learning. It is thought to have more of an impact on mathematics in younger children. If there is evidence of slow processing in a dyslexia assessment, assessors should consider the impact in maths.</w:t>
            </w:r>
          </w:p>
          <w:p w14:paraId="157F0084" w14:textId="77777777" w:rsidR="004F08EE" w:rsidRPr="00241DAA" w:rsidRDefault="004F08EE" w:rsidP="00855B19">
            <w:pPr>
              <w:spacing w:line="276" w:lineRule="auto"/>
              <w:textAlignment w:val="baseline"/>
              <w:rPr>
                <w:rFonts w:eastAsia="Times New Roman" w:cs="Arial"/>
                <w:color w:val="000000" w:themeColor="text1"/>
                <w:kern w:val="0"/>
                <w:sz w:val="20"/>
                <w:szCs w:val="20"/>
                <w:lang w:eastAsia="en-GB"/>
                <w14:ligatures w14:val="none"/>
              </w:rPr>
            </w:pPr>
          </w:p>
          <w:p w14:paraId="6B33A485" w14:textId="631B854D" w:rsidR="004F08EE" w:rsidRPr="00241DAA" w:rsidRDefault="004F08EE" w:rsidP="00855B19">
            <w:pPr>
              <w:spacing w:line="276" w:lineRule="auto"/>
              <w:textAlignment w:val="baseline"/>
              <w:rPr>
                <w:rFonts w:eastAsia="Times New Roman" w:cs="Arial"/>
                <w:color w:val="000000" w:themeColor="text1"/>
                <w:kern w:val="0"/>
                <w:sz w:val="20"/>
                <w:szCs w:val="20"/>
                <w:lang w:eastAsia="en-GB"/>
                <w14:ligatures w14:val="none"/>
              </w:rPr>
            </w:pPr>
            <w:r w:rsidRPr="00241DAA">
              <w:rPr>
                <w:rFonts w:eastAsia="Times New Roman" w:cs="Arial"/>
                <w:color w:val="000000" w:themeColor="text1"/>
                <w:kern w:val="0"/>
                <w:sz w:val="20"/>
                <w:szCs w:val="20"/>
                <w:lang w:eastAsia="en-GB"/>
                <w14:ligatures w14:val="none"/>
              </w:rPr>
              <w:t xml:space="preserve">Standardised tests </w:t>
            </w:r>
            <w:r w:rsidRPr="00241DAA">
              <w:rPr>
                <w:rFonts w:eastAsia="Times New Roman" w:cs="Arial"/>
                <w:b/>
                <w:bCs/>
                <w:color w:val="000000" w:themeColor="text1"/>
                <w:kern w:val="0"/>
                <w:sz w:val="20"/>
                <w:szCs w:val="20"/>
                <w:lang w:eastAsia="en-GB"/>
                <w14:ligatures w14:val="none"/>
              </w:rPr>
              <w:t>could</w:t>
            </w:r>
            <w:r w:rsidRPr="00241DAA">
              <w:rPr>
                <w:rFonts w:eastAsia="Times New Roman" w:cs="Arial"/>
                <w:color w:val="000000" w:themeColor="text1"/>
                <w:kern w:val="0"/>
                <w:sz w:val="20"/>
                <w:szCs w:val="20"/>
                <w:lang w:eastAsia="en-GB"/>
                <w14:ligatures w14:val="none"/>
              </w:rPr>
              <w:t xml:space="preserve"> include:</w:t>
            </w:r>
          </w:p>
          <w:p w14:paraId="6BB159B1" w14:textId="77777777" w:rsidR="004F08EE" w:rsidRPr="00241DAA" w:rsidRDefault="004F08EE" w:rsidP="00855B19">
            <w:pPr>
              <w:spacing w:line="276" w:lineRule="auto"/>
              <w:textAlignment w:val="baseline"/>
              <w:rPr>
                <w:rFonts w:eastAsia="Times New Roman" w:cs="Arial"/>
                <w:color w:val="000000" w:themeColor="text1"/>
                <w:kern w:val="0"/>
                <w:sz w:val="20"/>
                <w:szCs w:val="20"/>
                <w:lang w:eastAsia="en-GB"/>
                <w14:ligatures w14:val="none"/>
              </w:rPr>
            </w:pPr>
          </w:p>
          <w:p w14:paraId="0500D524" w14:textId="720F26BE" w:rsidR="004F08EE" w:rsidRPr="00241DAA" w:rsidRDefault="004F08EE" w:rsidP="00855B19">
            <w:pPr>
              <w:numPr>
                <w:ilvl w:val="0"/>
                <w:numId w:val="29"/>
              </w:numPr>
              <w:spacing w:line="276" w:lineRule="auto"/>
              <w:textAlignment w:val="baseline"/>
              <w:rPr>
                <w:rFonts w:eastAsia="Times New Roman" w:cs="Arial"/>
                <w:color w:val="000000" w:themeColor="text1"/>
                <w:kern w:val="0"/>
                <w:sz w:val="20"/>
                <w:szCs w:val="20"/>
                <w:lang w:eastAsia="en-GB"/>
                <w14:ligatures w14:val="none"/>
              </w:rPr>
            </w:pPr>
            <w:r w:rsidRPr="00241DAA">
              <w:rPr>
                <w:rFonts w:eastAsia="Times New Roman" w:cs="Arial"/>
                <w:color w:val="000000" w:themeColor="text1"/>
                <w:kern w:val="0"/>
                <w:sz w:val="20"/>
                <w:szCs w:val="20"/>
                <w:lang w:eastAsia="en-GB"/>
                <w14:ligatures w14:val="none"/>
              </w:rPr>
              <w:t>Measures of rapid automatised or symbolic naming (RAN)</w:t>
            </w:r>
          </w:p>
          <w:p w14:paraId="3FD1196F" w14:textId="168EC9DD" w:rsidR="004F08EE" w:rsidRPr="00241DAA" w:rsidRDefault="004F08EE" w:rsidP="00855B19">
            <w:pPr>
              <w:numPr>
                <w:ilvl w:val="0"/>
                <w:numId w:val="29"/>
              </w:numPr>
              <w:spacing w:line="276" w:lineRule="auto"/>
              <w:textAlignment w:val="baseline"/>
              <w:rPr>
                <w:rFonts w:eastAsia="Times New Roman" w:cs="Arial"/>
                <w:color w:val="000000" w:themeColor="text1"/>
                <w:kern w:val="0"/>
                <w:sz w:val="20"/>
                <w:szCs w:val="20"/>
                <w:lang w:eastAsia="en-GB"/>
                <w14:ligatures w14:val="none"/>
              </w:rPr>
            </w:pPr>
            <w:r w:rsidRPr="00241DAA">
              <w:rPr>
                <w:rFonts w:eastAsia="Times New Roman" w:cs="Arial"/>
                <w:color w:val="000000" w:themeColor="text1"/>
                <w:kern w:val="0"/>
                <w:sz w:val="20"/>
                <w:szCs w:val="20"/>
                <w:lang w:eastAsia="en-GB"/>
                <w14:ligatures w14:val="none"/>
              </w:rPr>
              <w:t>Coding, symbol search and cancellation tasks.</w:t>
            </w:r>
          </w:p>
          <w:p w14:paraId="53C98D44" w14:textId="1D9C6EFB" w:rsidR="004F08EE" w:rsidRPr="00241DAA" w:rsidRDefault="004F08EE" w:rsidP="00855B19">
            <w:pPr>
              <w:numPr>
                <w:ilvl w:val="0"/>
                <w:numId w:val="29"/>
              </w:numPr>
              <w:spacing w:line="276" w:lineRule="auto"/>
              <w:textAlignment w:val="baseline"/>
              <w:rPr>
                <w:rFonts w:eastAsia="Times New Roman" w:cs="Arial"/>
                <w:color w:val="000000" w:themeColor="text1"/>
                <w:kern w:val="0"/>
                <w:sz w:val="20"/>
                <w:szCs w:val="20"/>
                <w:lang w:eastAsia="en-GB"/>
                <w14:ligatures w14:val="none"/>
              </w:rPr>
            </w:pPr>
            <w:r w:rsidRPr="00241DAA">
              <w:rPr>
                <w:rFonts w:eastAsia="Times New Roman" w:cs="Arial"/>
                <w:color w:val="000000" w:themeColor="text1"/>
                <w:kern w:val="0"/>
                <w:sz w:val="20"/>
                <w:szCs w:val="20"/>
                <w:lang w:eastAsia="en-GB"/>
                <w14:ligatures w14:val="none"/>
              </w:rPr>
              <w:t>Retrieval fluency tasks, semantic or phonological.</w:t>
            </w:r>
          </w:p>
          <w:p w14:paraId="763D50A7" w14:textId="155A5101" w:rsidR="004F08EE" w:rsidRPr="00241DAA" w:rsidRDefault="004F08EE" w:rsidP="00855B19">
            <w:pPr>
              <w:numPr>
                <w:ilvl w:val="0"/>
                <w:numId w:val="29"/>
              </w:numPr>
              <w:spacing w:line="276" w:lineRule="auto"/>
              <w:textAlignment w:val="baseline"/>
              <w:rPr>
                <w:rFonts w:eastAsia="Times New Roman" w:cs="Arial"/>
                <w:color w:val="000000" w:themeColor="text1"/>
                <w:kern w:val="0"/>
                <w:sz w:val="20"/>
                <w:szCs w:val="20"/>
                <w:lang w:eastAsia="en-GB"/>
                <w14:ligatures w14:val="none"/>
              </w:rPr>
            </w:pPr>
            <w:r w:rsidRPr="00241DAA">
              <w:rPr>
                <w:rFonts w:eastAsia="Times New Roman" w:cs="Arial"/>
                <w:color w:val="000000" w:themeColor="text1"/>
                <w:kern w:val="0"/>
                <w:sz w:val="20"/>
                <w:szCs w:val="20"/>
                <w:lang w:eastAsia="en-GB"/>
                <w14:ligatures w14:val="none"/>
              </w:rPr>
              <w:t xml:space="preserve">Visual-motor speed tasks. </w:t>
            </w:r>
          </w:p>
          <w:p w14:paraId="0B796573" w14:textId="249EC96E" w:rsidR="004F08EE" w:rsidRPr="00241DAA" w:rsidRDefault="004F08EE" w:rsidP="00855B19">
            <w:pPr>
              <w:spacing w:line="276" w:lineRule="auto"/>
              <w:textAlignment w:val="baseline"/>
              <w:rPr>
                <w:rFonts w:eastAsia="Times New Roman" w:cs="Arial"/>
                <w:color w:val="000000" w:themeColor="text1"/>
                <w:kern w:val="0"/>
                <w:sz w:val="20"/>
                <w:szCs w:val="20"/>
                <w:lang w:eastAsia="en-GB"/>
                <w14:ligatures w14:val="none"/>
              </w:rPr>
            </w:pPr>
          </w:p>
        </w:tc>
      </w:tr>
      <w:tr w:rsidR="004F08EE" w:rsidRPr="00241DAA" w14:paraId="36A4ED7D" w14:textId="77777777" w:rsidTr="00407E77">
        <w:tc>
          <w:tcPr>
            <w:tcW w:w="2873" w:type="dxa"/>
            <w:shd w:val="clear" w:color="auto" w:fill="auto"/>
          </w:tcPr>
          <w:p w14:paraId="12BDBAC4" w14:textId="36052F17" w:rsidR="004F08EE" w:rsidRPr="00241DAA" w:rsidRDefault="004F08EE" w:rsidP="00855B19">
            <w:pPr>
              <w:spacing w:line="276" w:lineRule="auto"/>
              <w:rPr>
                <w:b/>
                <w:sz w:val="20"/>
                <w:szCs w:val="20"/>
              </w:rPr>
            </w:pPr>
            <w:r w:rsidRPr="00241DAA">
              <w:rPr>
                <w:b/>
                <w:sz w:val="20"/>
                <w:szCs w:val="20"/>
              </w:rPr>
              <w:t>Memory and attention</w:t>
            </w:r>
          </w:p>
          <w:p w14:paraId="28132CEF" w14:textId="77777777" w:rsidR="004F08EE" w:rsidRPr="00241DAA" w:rsidRDefault="004F08EE" w:rsidP="00855B19">
            <w:pPr>
              <w:spacing w:line="276" w:lineRule="auto"/>
              <w:rPr>
                <w:b/>
                <w:sz w:val="20"/>
                <w:szCs w:val="20"/>
              </w:rPr>
            </w:pPr>
          </w:p>
          <w:p w14:paraId="388852A8" w14:textId="77777777" w:rsidR="004F08EE" w:rsidRPr="00241DAA" w:rsidRDefault="004F08EE" w:rsidP="00855B19">
            <w:pPr>
              <w:pStyle w:val="ListParagraph"/>
              <w:numPr>
                <w:ilvl w:val="0"/>
                <w:numId w:val="29"/>
              </w:numPr>
              <w:spacing w:line="276" w:lineRule="auto"/>
              <w:rPr>
                <w:bCs/>
                <w:sz w:val="20"/>
                <w:szCs w:val="20"/>
              </w:rPr>
            </w:pPr>
            <w:commentRangeStart w:id="140"/>
            <w:r w:rsidRPr="00241DAA">
              <w:rPr>
                <w:bCs/>
                <w:sz w:val="20"/>
                <w:szCs w:val="20"/>
              </w:rPr>
              <w:t>Verbal working memory,</w:t>
            </w:r>
            <w:commentRangeEnd w:id="140"/>
            <w:r w:rsidRPr="00241DAA">
              <w:rPr>
                <w:rStyle w:val="CommentReference"/>
                <w:bCs/>
                <w:sz w:val="20"/>
                <w:szCs w:val="20"/>
              </w:rPr>
              <w:commentReference w:id="140"/>
            </w:r>
          </w:p>
          <w:p w14:paraId="53E1DC42" w14:textId="4694E3B4" w:rsidR="004F08EE" w:rsidRPr="00241DAA" w:rsidRDefault="004F08EE" w:rsidP="00855B19">
            <w:pPr>
              <w:pStyle w:val="ListParagraph"/>
              <w:numPr>
                <w:ilvl w:val="0"/>
                <w:numId w:val="29"/>
              </w:numPr>
              <w:spacing w:line="276" w:lineRule="auto"/>
              <w:rPr>
                <w:bCs/>
                <w:sz w:val="20"/>
                <w:szCs w:val="20"/>
              </w:rPr>
            </w:pPr>
            <w:r w:rsidRPr="00241DAA">
              <w:rPr>
                <w:bCs/>
                <w:sz w:val="20"/>
                <w:szCs w:val="20"/>
              </w:rPr>
              <w:t xml:space="preserve"> Phonological short-term </w:t>
            </w:r>
          </w:p>
          <w:p w14:paraId="08BA978C" w14:textId="6845BC67" w:rsidR="004F08EE" w:rsidRPr="00241DAA" w:rsidRDefault="004F08EE" w:rsidP="00855B19">
            <w:pPr>
              <w:pStyle w:val="ListParagraph"/>
              <w:numPr>
                <w:ilvl w:val="0"/>
                <w:numId w:val="29"/>
              </w:numPr>
              <w:spacing w:line="276" w:lineRule="auto"/>
              <w:rPr>
                <w:rFonts w:eastAsia="Times New Roman" w:cs="Arial"/>
                <w:color w:val="0070C0"/>
                <w:kern w:val="0"/>
                <w:sz w:val="20"/>
                <w:szCs w:val="20"/>
                <w:lang w:eastAsia="en-GB"/>
                <w14:ligatures w14:val="none"/>
              </w:rPr>
            </w:pPr>
            <w:r w:rsidRPr="00241DAA">
              <w:rPr>
                <w:bCs/>
                <w:sz w:val="20"/>
                <w:szCs w:val="20"/>
              </w:rPr>
              <w:t>Phonological memory</w:t>
            </w:r>
          </w:p>
        </w:tc>
        <w:tc>
          <w:tcPr>
            <w:tcW w:w="7138" w:type="dxa"/>
          </w:tcPr>
          <w:p w14:paraId="79549086" w14:textId="4C501171" w:rsidR="004F08EE" w:rsidRPr="00241DAA" w:rsidRDefault="004F08EE" w:rsidP="00855B19">
            <w:pPr>
              <w:spacing w:line="276" w:lineRule="auto"/>
              <w:textAlignment w:val="baseline"/>
              <w:rPr>
                <w:rFonts w:eastAsia="Times New Roman" w:cs="Arial"/>
                <w:color w:val="000000" w:themeColor="text1"/>
                <w:kern w:val="0"/>
                <w:sz w:val="20"/>
                <w:szCs w:val="20"/>
                <w:lang w:eastAsia="en-GB"/>
                <w14:ligatures w14:val="none"/>
              </w:rPr>
            </w:pPr>
            <w:r w:rsidRPr="00241DAA">
              <w:rPr>
                <w:rFonts w:eastAsia="Times New Roman" w:cs="Arial"/>
                <w:color w:val="000000" w:themeColor="text1"/>
                <w:kern w:val="0"/>
                <w:sz w:val="20"/>
                <w:szCs w:val="20"/>
                <w:lang w:eastAsia="en-GB"/>
                <w14:ligatures w14:val="none"/>
              </w:rPr>
              <w:t xml:space="preserve">Working memory has </w:t>
            </w:r>
            <w:proofErr w:type="gramStart"/>
            <w:r w:rsidRPr="00241DAA">
              <w:rPr>
                <w:rFonts w:eastAsia="Times New Roman" w:cs="Arial"/>
                <w:color w:val="000000" w:themeColor="text1"/>
                <w:kern w:val="0"/>
                <w:sz w:val="20"/>
                <w:szCs w:val="20"/>
                <w:lang w:eastAsia="en-GB"/>
                <w14:ligatures w14:val="none"/>
              </w:rPr>
              <w:t>particular impact</w:t>
            </w:r>
            <w:proofErr w:type="gramEnd"/>
            <w:r w:rsidRPr="00241DAA">
              <w:rPr>
                <w:rFonts w:eastAsia="Times New Roman" w:cs="Arial"/>
                <w:color w:val="000000" w:themeColor="text1"/>
                <w:kern w:val="0"/>
                <w:sz w:val="20"/>
                <w:szCs w:val="20"/>
                <w:lang w:eastAsia="en-GB"/>
                <w14:ligatures w14:val="none"/>
              </w:rPr>
              <w:t xml:space="preserve"> on word problems and calculation (De Smedt, 2022).</w:t>
            </w:r>
          </w:p>
          <w:p w14:paraId="1A3A198D" w14:textId="77777777" w:rsidR="004F08EE" w:rsidRPr="00241DAA" w:rsidRDefault="004F08EE" w:rsidP="00855B19">
            <w:pPr>
              <w:spacing w:line="276" w:lineRule="auto"/>
              <w:textAlignment w:val="baseline"/>
              <w:rPr>
                <w:rFonts w:eastAsia="Times New Roman" w:cs="Arial"/>
                <w:color w:val="000000" w:themeColor="text1"/>
                <w:kern w:val="0"/>
                <w:sz w:val="20"/>
                <w:szCs w:val="20"/>
                <w:lang w:eastAsia="en-GB"/>
                <w14:ligatures w14:val="none"/>
              </w:rPr>
            </w:pPr>
          </w:p>
          <w:p w14:paraId="0E15842F" w14:textId="77777777" w:rsidR="004F08EE" w:rsidRPr="00241DAA" w:rsidRDefault="004F08EE" w:rsidP="00855B19">
            <w:pPr>
              <w:spacing w:line="276" w:lineRule="auto"/>
              <w:textAlignment w:val="baseline"/>
              <w:rPr>
                <w:rFonts w:eastAsia="Times New Roman" w:cs="Arial"/>
                <w:color w:val="000000" w:themeColor="text1"/>
                <w:kern w:val="0"/>
                <w:sz w:val="20"/>
                <w:szCs w:val="20"/>
                <w:lang w:eastAsia="en-GB"/>
                <w14:ligatures w14:val="none"/>
              </w:rPr>
            </w:pPr>
            <w:r w:rsidRPr="00241DAA">
              <w:rPr>
                <w:rFonts w:eastAsia="Times New Roman" w:cs="Arial"/>
                <w:color w:val="000000" w:themeColor="text1"/>
                <w:kern w:val="0"/>
                <w:sz w:val="20"/>
                <w:szCs w:val="20"/>
                <w:lang w:eastAsia="en-GB"/>
                <w14:ligatures w14:val="none"/>
              </w:rPr>
              <w:t>Generally, verbal working memory and phonological short-term memory are associated with maths achievement (</w:t>
            </w:r>
            <w:r w:rsidRPr="00241DAA">
              <w:rPr>
                <w:rFonts w:eastAsia="Times New Roman" w:cs="Times New Roman"/>
                <w:color w:val="000000" w:themeColor="text1"/>
                <w:kern w:val="0"/>
                <w:sz w:val="20"/>
                <w:szCs w:val="20"/>
                <w:lang w:eastAsia="en-GB"/>
                <w14:ligatures w14:val="none"/>
              </w:rPr>
              <w:t xml:space="preserve">Caviola, Colling, </w:t>
            </w:r>
            <w:proofErr w:type="gramStart"/>
            <w:r w:rsidRPr="00241DAA">
              <w:rPr>
                <w:rFonts w:eastAsia="Times New Roman" w:cs="Times New Roman"/>
                <w:color w:val="000000" w:themeColor="text1"/>
                <w:kern w:val="0"/>
                <w:sz w:val="20"/>
                <w:szCs w:val="20"/>
                <w:lang w:eastAsia="en-GB"/>
                <w14:ligatures w14:val="none"/>
              </w:rPr>
              <w:t>Mammarella  &amp;</w:t>
            </w:r>
            <w:proofErr w:type="gramEnd"/>
            <w:r w:rsidRPr="00241DAA">
              <w:rPr>
                <w:rFonts w:eastAsia="Times New Roman" w:cs="Times New Roman"/>
                <w:color w:val="000000" w:themeColor="text1"/>
                <w:kern w:val="0"/>
                <w:sz w:val="20"/>
                <w:szCs w:val="20"/>
                <w:lang w:eastAsia="en-GB"/>
                <w14:ligatures w14:val="none"/>
              </w:rPr>
              <w:t xml:space="preserve"> Szűcs, 2020) but the role of verbal working memory  appears to fluctuate with age (development) and the area of maths under scrutiny ( Dowker, 2024).</w:t>
            </w:r>
            <w:r w:rsidRPr="00241DAA">
              <w:rPr>
                <w:rFonts w:eastAsia="Times New Roman" w:cs="Arial"/>
                <w:color w:val="000000" w:themeColor="text1"/>
                <w:kern w:val="0"/>
                <w:sz w:val="20"/>
                <w:szCs w:val="20"/>
                <w:lang w:eastAsia="en-GB"/>
                <w14:ligatures w14:val="none"/>
              </w:rPr>
              <w:t xml:space="preserve">  </w:t>
            </w:r>
          </w:p>
          <w:p w14:paraId="72CF5717" w14:textId="77777777" w:rsidR="004F08EE" w:rsidRPr="00241DAA" w:rsidRDefault="004F08EE" w:rsidP="00855B19">
            <w:pPr>
              <w:spacing w:line="276" w:lineRule="auto"/>
              <w:textAlignment w:val="baseline"/>
              <w:rPr>
                <w:rFonts w:eastAsia="Times New Roman" w:cs="Arial"/>
                <w:color w:val="000000" w:themeColor="text1"/>
                <w:kern w:val="0"/>
                <w:sz w:val="20"/>
                <w:szCs w:val="20"/>
                <w:lang w:eastAsia="en-GB"/>
                <w14:ligatures w14:val="none"/>
              </w:rPr>
            </w:pPr>
          </w:p>
          <w:p w14:paraId="52832900" w14:textId="1FEA190A" w:rsidR="004F08EE" w:rsidRPr="00241DAA" w:rsidRDefault="004F08EE" w:rsidP="00855B19">
            <w:pPr>
              <w:spacing w:line="276" w:lineRule="auto"/>
              <w:textAlignment w:val="baseline"/>
              <w:rPr>
                <w:rFonts w:eastAsia="Times New Roman" w:cs="Arial"/>
                <w:color w:val="000000" w:themeColor="text1"/>
                <w:kern w:val="0"/>
                <w:sz w:val="20"/>
                <w:szCs w:val="20"/>
                <w:lang w:eastAsia="en-GB"/>
                <w14:ligatures w14:val="none"/>
              </w:rPr>
            </w:pPr>
            <w:r w:rsidRPr="00241DAA">
              <w:rPr>
                <w:rFonts w:eastAsia="Times New Roman" w:cs="Arial"/>
                <w:color w:val="000000" w:themeColor="text1"/>
                <w:kern w:val="0"/>
                <w:sz w:val="20"/>
                <w:szCs w:val="20"/>
                <w:lang w:eastAsia="en-GB"/>
                <w14:ligatures w14:val="none"/>
              </w:rPr>
              <w:t xml:space="preserve">Verbal working memory is of particular importance in multi-step calculations where interim solutions must be held in mind. </w:t>
            </w:r>
          </w:p>
          <w:p w14:paraId="02B79125" w14:textId="77777777" w:rsidR="004F08EE" w:rsidRPr="00241DAA" w:rsidRDefault="004F08EE" w:rsidP="00855B19">
            <w:pPr>
              <w:spacing w:line="276" w:lineRule="auto"/>
              <w:textAlignment w:val="baseline"/>
              <w:rPr>
                <w:rFonts w:eastAsia="Times New Roman" w:cs="Arial"/>
                <w:color w:val="000000" w:themeColor="text1"/>
                <w:kern w:val="0"/>
                <w:sz w:val="20"/>
                <w:szCs w:val="20"/>
                <w:lang w:eastAsia="en-GB"/>
                <w14:ligatures w14:val="none"/>
              </w:rPr>
            </w:pPr>
          </w:p>
          <w:p w14:paraId="5DDCCD33" w14:textId="174D11FB" w:rsidR="004F08EE" w:rsidRPr="00241DAA" w:rsidRDefault="004F08EE" w:rsidP="00855B19">
            <w:pPr>
              <w:spacing w:line="276" w:lineRule="auto"/>
              <w:textAlignment w:val="baseline"/>
              <w:rPr>
                <w:rFonts w:eastAsia="Times New Roman" w:cs="Arial"/>
                <w:color w:val="000000" w:themeColor="text1"/>
                <w:kern w:val="0"/>
                <w:sz w:val="20"/>
                <w:szCs w:val="20"/>
                <w:lang w:eastAsia="en-GB"/>
                <w14:ligatures w14:val="none"/>
              </w:rPr>
            </w:pPr>
            <w:r w:rsidRPr="00241DAA">
              <w:rPr>
                <w:rFonts w:eastAsia="Times New Roman" w:cs="Arial"/>
                <w:color w:val="000000" w:themeColor="text1"/>
                <w:kern w:val="0"/>
                <w:sz w:val="20"/>
                <w:szCs w:val="20"/>
                <w:lang w:eastAsia="en-GB"/>
                <w14:ligatures w14:val="none"/>
              </w:rPr>
              <w:t>Attentional facilities usually correlate with mathematical performance (LeFevre, Berrigan, Vendetti, Kamawar, Bisanz, Skwarchuk et al., 2013).</w:t>
            </w:r>
          </w:p>
          <w:p w14:paraId="273E2892" w14:textId="77777777" w:rsidR="004F08EE" w:rsidRPr="00241DAA" w:rsidRDefault="004F08EE" w:rsidP="00855B19">
            <w:pPr>
              <w:spacing w:line="276" w:lineRule="auto"/>
              <w:textAlignment w:val="baseline"/>
              <w:rPr>
                <w:rFonts w:eastAsia="Times New Roman" w:cs="Arial"/>
                <w:color w:val="000000" w:themeColor="text1"/>
                <w:kern w:val="0"/>
                <w:sz w:val="20"/>
                <w:szCs w:val="20"/>
                <w:lang w:eastAsia="en-GB"/>
                <w14:ligatures w14:val="none"/>
              </w:rPr>
            </w:pPr>
          </w:p>
          <w:p w14:paraId="333EA5D8" w14:textId="77777777" w:rsidR="004F08EE" w:rsidRPr="00241DAA" w:rsidRDefault="004F08EE" w:rsidP="00855B19">
            <w:pPr>
              <w:spacing w:line="276" w:lineRule="auto"/>
              <w:textAlignment w:val="baseline"/>
              <w:rPr>
                <w:rFonts w:eastAsia="Times New Roman" w:cs="Arial"/>
                <w:color w:val="000000" w:themeColor="text1"/>
                <w:kern w:val="0"/>
                <w:sz w:val="20"/>
                <w:szCs w:val="20"/>
                <w:lang w:eastAsia="en-GB"/>
                <w14:ligatures w14:val="none"/>
              </w:rPr>
            </w:pPr>
            <w:r w:rsidRPr="00241DAA">
              <w:rPr>
                <w:rFonts w:eastAsia="Times New Roman" w:cs="Arial"/>
                <w:color w:val="000000" w:themeColor="text1"/>
                <w:kern w:val="0"/>
                <w:sz w:val="20"/>
                <w:szCs w:val="20"/>
                <w:lang w:eastAsia="en-GB"/>
                <w14:ligatures w14:val="none"/>
              </w:rPr>
              <w:t xml:space="preserve">A standardised measure of verbal working memory </w:t>
            </w:r>
            <w:r w:rsidRPr="00241DAA">
              <w:rPr>
                <w:rFonts w:eastAsia="Times New Roman" w:cs="Arial"/>
                <w:b/>
                <w:bCs/>
                <w:color w:val="000000" w:themeColor="text1"/>
                <w:kern w:val="0"/>
                <w:sz w:val="20"/>
                <w:szCs w:val="20"/>
                <w:lang w:eastAsia="en-GB"/>
                <w14:ligatures w14:val="none"/>
              </w:rPr>
              <w:t>should</w:t>
            </w:r>
            <w:r w:rsidRPr="00241DAA">
              <w:rPr>
                <w:rFonts w:eastAsia="Times New Roman" w:cs="Arial"/>
                <w:color w:val="000000" w:themeColor="text1"/>
                <w:kern w:val="0"/>
                <w:sz w:val="20"/>
                <w:szCs w:val="20"/>
                <w:lang w:eastAsia="en-GB"/>
                <w14:ligatures w14:val="none"/>
              </w:rPr>
              <w:t xml:space="preserve"> be used.</w:t>
            </w:r>
          </w:p>
          <w:p w14:paraId="700173DD" w14:textId="16CF0962" w:rsidR="004F08EE" w:rsidRPr="00241DAA" w:rsidRDefault="004F08EE" w:rsidP="00855B19">
            <w:pPr>
              <w:spacing w:line="276" w:lineRule="auto"/>
              <w:textAlignment w:val="baseline"/>
              <w:rPr>
                <w:rFonts w:eastAsia="Times New Roman" w:cs="Arial"/>
                <w:color w:val="000000" w:themeColor="text1"/>
                <w:kern w:val="0"/>
                <w:sz w:val="20"/>
                <w:szCs w:val="20"/>
                <w:lang w:eastAsia="en-GB"/>
                <w14:ligatures w14:val="none"/>
              </w:rPr>
            </w:pPr>
            <w:r w:rsidRPr="00241DAA">
              <w:rPr>
                <w:rFonts w:eastAsia="Times New Roman" w:cs="Arial"/>
                <w:color w:val="000000" w:themeColor="text1"/>
                <w:kern w:val="0"/>
                <w:sz w:val="20"/>
                <w:szCs w:val="20"/>
                <w:lang w:eastAsia="en-GB"/>
                <w14:ligatures w14:val="none"/>
              </w:rPr>
              <w:t xml:space="preserve">A standardised measure of phonological working memory </w:t>
            </w:r>
            <w:r w:rsidRPr="00241DAA">
              <w:rPr>
                <w:rFonts w:eastAsia="Times New Roman" w:cs="Arial"/>
                <w:b/>
                <w:bCs/>
                <w:color w:val="000000" w:themeColor="text1"/>
                <w:kern w:val="0"/>
                <w:sz w:val="20"/>
                <w:szCs w:val="20"/>
                <w:lang w:eastAsia="en-GB"/>
                <w14:ligatures w14:val="none"/>
              </w:rPr>
              <w:t>could</w:t>
            </w:r>
            <w:r w:rsidRPr="00241DAA">
              <w:rPr>
                <w:rFonts w:eastAsia="Times New Roman" w:cs="Arial"/>
                <w:color w:val="000000" w:themeColor="text1"/>
                <w:kern w:val="0"/>
                <w:sz w:val="20"/>
                <w:szCs w:val="20"/>
                <w:lang w:eastAsia="en-GB"/>
                <w14:ligatures w14:val="none"/>
              </w:rPr>
              <w:t xml:space="preserve"> be used.</w:t>
            </w:r>
          </w:p>
          <w:p w14:paraId="022A950E" w14:textId="76B28D61" w:rsidR="004F08EE" w:rsidRPr="00241DAA" w:rsidRDefault="004F08EE" w:rsidP="00855B19">
            <w:pPr>
              <w:spacing w:line="276" w:lineRule="auto"/>
              <w:textAlignment w:val="baseline"/>
              <w:rPr>
                <w:rFonts w:eastAsia="Times New Roman" w:cs="Arial"/>
                <w:color w:val="000000" w:themeColor="text1"/>
                <w:kern w:val="0"/>
                <w:sz w:val="20"/>
                <w:szCs w:val="20"/>
                <w:lang w:eastAsia="en-GB"/>
                <w14:ligatures w14:val="none"/>
              </w:rPr>
            </w:pPr>
            <w:r w:rsidRPr="00241DAA">
              <w:rPr>
                <w:rFonts w:eastAsia="Times New Roman" w:cs="Arial"/>
                <w:color w:val="000000" w:themeColor="text1"/>
                <w:kern w:val="0"/>
                <w:sz w:val="20"/>
                <w:szCs w:val="20"/>
                <w:lang w:eastAsia="en-GB"/>
                <w14:ligatures w14:val="none"/>
              </w:rPr>
              <w:lastRenderedPageBreak/>
              <w:t>Caution is advised when reporting standardised measures as coping strategies or test design factors can mask the underlying difficulties the individual experiences more generally.</w:t>
            </w:r>
          </w:p>
        </w:tc>
      </w:tr>
      <w:tr w:rsidR="004F08EE" w:rsidRPr="00241DAA" w14:paraId="4A623632" w14:textId="77777777" w:rsidTr="004F08EE">
        <w:tc>
          <w:tcPr>
            <w:tcW w:w="2873" w:type="dxa"/>
          </w:tcPr>
          <w:p w14:paraId="70379F1D" w14:textId="324D51B4" w:rsidR="004F08EE" w:rsidRPr="00241DAA" w:rsidRDefault="004F08EE" w:rsidP="00855B19">
            <w:pPr>
              <w:pStyle w:val="ListParagraph"/>
              <w:numPr>
                <w:ilvl w:val="0"/>
                <w:numId w:val="29"/>
              </w:numPr>
              <w:spacing w:line="276" w:lineRule="auto"/>
              <w:textAlignment w:val="baseline"/>
              <w:rPr>
                <w:rFonts w:eastAsia="Times New Roman" w:cs="Arial"/>
                <w:color w:val="000000" w:themeColor="text1"/>
                <w:kern w:val="0"/>
                <w:sz w:val="20"/>
                <w:szCs w:val="20"/>
                <w:lang w:eastAsia="en-GB"/>
                <w14:ligatures w14:val="none"/>
              </w:rPr>
            </w:pPr>
            <w:r w:rsidRPr="00241DAA">
              <w:rPr>
                <w:rFonts w:eastAsia="Times New Roman" w:cs="Arial"/>
                <w:color w:val="000000" w:themeColor="text1"/>
                <w:kern w:val="0"/>
                <w:sz w:val="20"/>
                <w:szCs w:val="20"/>
                <w:lang w:eastAsia="en-GB"/>
                <w14:ligatures w14:val="none"/>
              </w:rPr>
              <w:lastRenderedPageBreak/>
              <w:t>Inhibitory control</w:t>
            </w:r>
          </w:p>
        </w:tc>
        <w:tc>
          <w:tcPr>
            <w:tcW w:w="7138" w:type="dxa"/>
          </w:tcPr>
          <w:p w14:paraId="20E0100D" w14:textId="713F7C5A" w:rsidR="004F08EE" w:rsidRPr="00241DAA" w:rsidRDefault="004F08EE" w:rsidP="00855B19">
            <w:pPr>
              <w:spacing w:line="276" w:lineRule="auto"/>
              <w:textAlignment w:val="baseline"/>
              <w:rPr>
                <w:rFonts w:eastAsia="Times New Roman" w:cs="Times New Roman"/>
                <w:color w:val="000000" w:themeColor="text1"/>
                <w:kern w:val="0"/>
                <w:sz w:val="20"/>
                <w:szCs w:val="20"/>
                <w:lang w:eastAsia="en-GB"/>
                <w14:ligatures w14:val="none"/>
              </w:rPr>
            </w:pPr>
            <w:r w:rsidRPr="00241DAA">
              <w:rPr>
                <w:rFonts w:eastAsia="Times New Roman" w:cs="Arial"/>
                <w:color w:val="000000" w:themeColor="text1"/>
                <w:kern w:val="0"/>
                <w:sz w:val="20"/>
                <w:szCs w:val="20"/>
                <w:lang w:eastAsia="en-GB"/>
                <w14:ligatures w14:val="none"/>
              </w:rPr>
              <w:t>Inhibitory control is important to maths development (</w:t>
            </w:r>
            <w:r w:rsidRPr="00241DAA">
              <w:rPr>
                <w:rFonts w:eastAsia="Times New Roman" w:cs="Times New Roman"/>
                <w:color w:val="000000" w:themeColor="text1"/>
                <w:kern w:val="0"/>
                <w:sz w:val="20"/>
                <w:szCs w:val="20"/>
                <w:lang w:eastAsia="en-GB"/>
                <w14:ligatures w14:val="none"/>
              </w:rPr>
              <w:t xml:space="preserve">Spiller, Clayton, Cragg, Johnson, Simms &amp; Gilmore, 2023; Friso-Van den Bos, Van der Ven, </w:t>
            </w:r>
            <w:proofErr w:type="gramStart"/>
            <w:r w:rsidRPr="00241DAA">
              <w:rPr>
                <w:rFonts w:eastAsia="Times New Roman" w:cs="Times New Roman"/>
                <w:color w:val="000000" w:themeColor="text1"/>
                <w:kern w:val="0"/>
                <w:sz w:val="20"/>
                <w:szCs w:val="20"/>
                <w:lang w:eastAsia="en-GB"/>
                <w14:ligatures w14:val="none"/>
              </w:rPr>
              <w:t>Kroesbergen  &amp;</w:t>
            </w:r>
            <w:proofErr w:type="gramEnd"/>
            <w:r w:rsidRPr="00241DAA">
              <w:rPr>
                <w:rFonts w:eastAsia="Times New Roman" w:cs="Times New Roman"/>
                <w:color w:val="000000" w:themeColor="text1"/>
                <w:kern w:val="0"/>
                <w:sz w:val="20"/>
                <w:szCs w:val="20"/>
                <w:lang w:eastAsia="en-GB"/>
                <w14:ligatures w14:val="none"/>
              </w:rPr>
              <w:t xml:space="preserve"> Van Luit, 2013).</w:t>
            </w:r>
          </w:p>
          <w:p w14:paraId="44083121" w14:textId="77777777" w:rsidR="004F08EE" w:rsidRPr="00241DAA" w:rsidRDefault="004F08EE" w:rsidP="00855B19">
            <w:pPr>
              <w:spacing w:line="276" w:lineRule="auto"/>
              <w:textAlignment w:val="baseline"/>
              <w:rPr>
                <w:rFonts w:eastAsia="Times New Roman" w:cs="Times New Roman"/>
                <w:color w:val="000000" w:themeColor="text1"/>
                <w:kern w:val="0"/>
                <w:sz w:val="20"/>
                <w:szCs w:val="20"/>
                <w:lang w:eastAsia="en-GB"/>
                <w14:ligatures w14:val="none"/>
              </w:rPr>
            </w:pPr>
          </w:p>
          <w:p w14:paraId="4ED48795" w14:textId="06BC4291" w:rsidR="004F08EE" w:rsidRPr="00241DAA" w:rsidRDefault="004F08EE" w:rsidP="00855B19">
            <w:pPr>
              <w:spacing w:line="276" w:lineRule="auto"/>
              <w:textAlignment w:val="baseline"/>
              <w:rPr>
                <w:rFonts w:eastAsia="Times New Roman" w:cs="Arial"/>
                <w:color w:val="000000" w:themeColor="text1"/>
                <w:kern w:val="0"/>
                <w:sz w:val="20"/>
                <w:szCs w:val="20"/>
                <w:lang w:eastAsia="en-GB"/>
                <w14:ligatures w14:val="none"/>
              </w:rPr>
            </w:pPr>
            <w:r w:rsidRPr="00241DAA">
              <w:rPr>
                <w:rFonts w:eastAsia="Times New Roman" w:cs="Arial"/>
                <w:color w:val="000000" w:themeColor="text1"/>
                <w:kern w:val="0"/>
                <w:sz w:val="20"/>
                <w:szCs w:val="20"/>
                <w:lang w:eastAsia="en-GB"/>
                <w14:ligatures w14:val="none"/>
              </w:rPr>
              <w:t>Observations of the individual’s ability to channel attention effectively during arithmetic and problem-solving tasks are sufficient.</w:t>
            </w:r>
          </w:p>
        </w:tc>
      </w:tr>
      <w:tr w:rsidR="004F08EE" w:rsidRPr="00241DAA" w14:paraId="20FA80F2" w14:textId="77777777" w:rsidTr="004F08EE">
        <w:tc>
          <w:tcPr>
            <w:tcW w:w="2873" w:type="dxa"/>
          </w:tcPr>
          <w:p w14:paraId="34C5F88D" w14:textId="1F28CAD4" w:rsidR="004F08EE" w:rsidRPr="00241DAA" w:rsidRDefault="004F08EE" w:rsidP="00855B19">
            <w:pPr>
              <w:pStyle w:val="ListParagraph"/>
              <w:numPr>
                <w:ilvl w:val="0"/>
                <w:numId w:val="29"/>
              </w:numPr>
              <w:spacing w:line="276" w:lineRule="auto"/>
              <w:textAlignment w:val="baseline"/>
              <w:rPr>
                <w:rFonts w:eastAsia="Times New Roman" w:cs="Arial"/>
                <w:color w:val="000000" w:themeColor="text1"/>
                <w:kern w:val="0"/>
                <w:sz w:val="20"/>
                <w:szCs w:val="20"/>
                <w:lang w:eastAsia="en-GB"/>
                <w14:ligatures w14:val="none"/>
              </w:rPr>
            </w:pPr>
            <w:r w:rsidRPr="00241DAA">
              <w:rPr>
                <w:rFonts w:eastAsia="Times New Roman" w:cs="Arial"/>
                <w:color w:val="000000" w:themeColor="text1"/>
                <w:kern w:val="0"/>
                <w:sz w:val="20"/>
                <w:szCs w:val="20"/>
                <w:lang w:eastAsia="en-GB"/>
                <w14:ligatures w14:val="none"/>
              </w:rPr>
              <w:t>Shifting</w:t>
            </w:r>
          </w:p>
        </w:tc>
        <w:tc>
          <w:tcPr>
            <w:tcW w:w="7138" w:type="dxa"/>
          </w:tcPr>
          <w:p w14:paraId="5222D1A8" w14:textId="77777777" w:rsidR="004F08EE" w:rsidRPr="00241DAA" w:rsidRDefault="004F08EE" w:rsidP="00855B19">
            <w:pPr>
              <w:spacing w:line="276" w:lineRule="auto"/>
              <w:textAlignment w:val="baseline"/>
              <w:rPr>
                <w:color w:val="000000" w:themeColor="text1"/>
                <w:sz w:val="20"/>
                <w:szCs w:val="20"/>
              </w:rPr>
            </w:pPr>
            <w:r w:rsidRPr="00241DAA">
              <w:rPr>
                <w:rFonts w:eastAsia="Times New Roman" w:cs="Arial"/>
                <w:color w:val="000000" w:themeColor="text1"/>
                <w:kern w:val="0"/>
                <w:sz w:val="20"/>
                <w:szCs w:val="20"/>
                <w:lang w:eastAsia="en-GB"/>
                <w14:ligatures w14:val="none"/>
              </w:rPr>
              <w:t>Shifting has not been found to be as influential as either of the other executive function factors (Spiller et al., 2023)</w:t>
            </w:r>
            <w:r w:rsidRPr="00241DAA">
              <w:rPr>
                <w:color w:val="000000" w:themeColor="text1"/>
                <w:sz w:val="20"/>
                <w:szCs w:val="20"/>
              </w:rPr>
              <w:t xml:space="preserve"> </w:t>
            </w:r>
          </w:p>
          <w:p w14:paraId="59BA2423" w14:textId="77777777" w:rsidR="004F08EE" w:rsidRPr="00241DAA" w:rsidRDefault="004F08EE" w:rsidP="00855B19">
            <w:pPr>
              <w:spacing w:line="276" w:lineRule="auto"/>
              <w:textAlignment w:val="baseline"/>
              <w:rPr>
                <w:rFonts w:eastAsia="Times New Roman" w:cs="Arial"/>
                <w:color w:val="000000" w:themeColor="text1"/>
                <w:kern w:val="0"/>
                <w:sz w:val="20"/>
                <w:szCs w:val="20"/>
                <w:lang w:eastAsia="en-GB"/>
                <w14:ligatures w14:val="none"/>
              </w:rPr>
            </w:pPr>
          </w:p>
          <w:p w14:paraId="29DD11A4" w14:textId="15264D8B" w:rsidR="004F08EE" w:rsidRPr="00241DAA" w:rsidRDefault="004F08EE" w:rsidP="00855B19">
            <w:pPr>
              <w:spacing w:line="276" w:lineRule="auto"/>
              <w:textAlignment w:val="baseline"/>
              <w:rPr>
                <w:rFonts w:eastAsia="Times New Roman" w:cs="Arial"/>
                <w:color w:val="000000" w:themeColor="text1"/>
                <w:kern w:val="0"/>
                <w:sz w:val="20"/>
                <w:szCs w:val="20"/>
                <w:lang w:eastAsia="en-GB"/>
                <w14:ligatures w14:val="none"/>
              </w:rPr>
            </w:pPr>
            <w:r w:rsidRPr="00241DAA">
              <w:rPr>
                <w:rFonts w:eastAsia="Times New Roman" w:cs="Arial"/>
                <w:color w:val="000000" w:themeColor="text1"/>
                <w:kern w:val="0"/>
                <w:sz w:val="20"/>
                <w:szCs w:val="20"/>
                <w:lang w:eastAsia="en-GB"/>
                <w14:ligatures w14:val="none"/>
              </w:rPr>
              <w:t>Shifting need not be tested/explored but could be noted if difficulties are observed.</w:t>
            </w:r>
          </w:p>
        </w:tc>
      </w:tr>
      <w:tr w:rsidR="004F08EE" w:rsidRPr="00241DAA" w14:paraId="3A18B148" w14:textId="77777777" w:rsidTr="004F08EE">
        <w:tc>
          <w:tcPr>
            <w:tcW w:w="2873" w:type="dxa"/>
          </w:tcPr>
          <w:p w14:paraId="1E4F6399" w14:textId="273826BB" w:rsidR="004F08EE" w:rsidRPr="00241DAA" w:rsidRDefault="004F08EE" w:rsidP="00855B19">
            <w:pPr>
              <w:spacing w:line="276" w:lineRule="auto"/>
              <w:textAlignment w:val="baseline"/>
              <w:rPr>
                <w:rFonts w:eastAsia="Times New Roman" w:cs="Arial"/>
                <w:b/>
                <w:bCs/>
                <w:kern w:val="0"/>
                <w:sz w:val="20"/>
                <w:szCs w:val="20"/>
                <w:lang w:eastAsia="en-GB"/>
                <w14:ligatures w14:val="none"/>
              </w:rPr>
            </w:pPr>
            <w:r w:rsidRPr="00241DAA">
              <w:rPr>
                <w:rFonts w:eastAsia="Times New Roman" w:cs="Arial"/>
                <w:b/>
                <w:bCs/>
                <w:kern w:val="0"/>
                <w:sz w:val="20"/>
                <w:szCs w:val="20"/>
                <w:lang w:eastAsia="en-GB"/>
                <w14:ligatures w14:val="none"/>
              </w:rPr>
              <w:t xml:space="preserve">Visual-spatial processing: </w:t>
            </w:r>
          </w:p>
          <w:p w14:paraId="77C55425" w14:textId="77777777" w:rsidR="004F08EE" w:rsidRPr="00241DAA" w:rsidRDefault="004F08EE" w:rsidP="00855B19">
            <w:pPr>
              <w:pStyle w:val="ListParagraph"/>
              <w:numPr>
                <w:ilvl w:val="0"/>
                <w:numId w:val="29"/>
              </w:numPr>
              <w:spacing w:line="276" w:lineRule="auto"/>
              <w:textAlignment w:val="baseline"/>
              <w:rPr>
                <w:rFonts w:eastAsia="Times New Roman" w:cs="Arial"/>
                <w:bCs/>
                <w:kern w:val="0"/>
                <w:sz w:val="20"/>
                <w:szCs w:val="20"/>
                <w:lang w:eastAsia="en-GB"/>
                <w14:ligatures w14:val="none"/>
              </w:rPr>
            </w:pPr>
            <w:r w:rsidRPr="00241DAA">
              <w:rPr>
                <w:bCs/>
                <w:sz w:val="20"/>
                <w:szCs w:val="20"/>
              </w:rPr>
              <w:t xml:space="preserve">Visual working memory, </w:t>
            </w:r>
          </w:p>
          <w:p w14:paraId="484AA48A" w14:textId="77777777" w:rsidR="004F08EE" w:rsidRPr="00241DAA" w:rsidRDefault="004F08EE" w:rsidP="00855B19">
            <w:pPr>
              <w:pStyle w:val="ListParagraph"/>
              <w:numPr>
                <w:ilvl w:val="0"/>
                <w:numId w:val="29"/>
              </w:numPr>
              <w:spacing w:line="276" w:lineRule="auto"/>
              <w:textAlignment w:val="baseline"/>
              <w:rPr>
                <w:rFonts w:eastAsia="Times New Roman" w:cs="Arial"/>
                <w:bCs/>
                <w:kern w:val="0"/>
                <w:sz w:val="20"/>
                <w:szCs w:val="20"/>
                <w:lang w:eastAsia="en-GB"/>
                <w14:ligatures w14:val="none"/>
              </w:rPr>
            </w:pPr>
            <w:r w:rsidRPr="00241DAA">
              <w:rPr>
                <w:bCs/>
                <w:sz w:val="20"/>
                <w:szCs w:val="20"/>
              </w:rPr>
              <w:t>Visualisation</w:t>
            </w:r>
          </w:p>
          <w:p w14:paraId="66ACA1DF" w14:textId="2AB70A05" w:rsidR="004F08EE" w:rsidRPr="00241DAA" w:rsidRDefault="004F08EE" w:rsidP="00855B19">
            <w:pPr>
              <w:pStyle w:val="ListParagraph"/>
              <w:numPr>
                <w:ilvl w:val="0"/>
                <w:numId w:val="29"/>
              </w:numPr>
              <w:spacing w:line="276" w:lineRule="auto"/>
              <w:textAlignment w:val="baseline"/>
              <w:rPr>
                <w:rFonts w:eastAsia="Times New Roman" w:cs="Arial"/>
                <w:bCs/>
                <w:color w:val="0070C0"/>
                <w:kern w:val="0"/>
                <w:sz w:val="20"/>
                <w:szCs w:val="20"/>
                <w:lang w:eastAsia="en-GB"/>
                <w14:ligatures w14:val="none"/>
              </w:rPr>
            </w:pPr>
            <w:r w:rsidRPr="00241DAA">
              <w:rPr>
                <w:rFonts w:eastAsia="Times New Roman" w:cs="Arial"/>
                <w:kern w:val="0"/>
                <w:sz w:val="20"/>
                <w:szCs w:val="20"/>
                <w:lang w:eastAsia="en-GB"/>
                <w14:ligatures w14:val="none"/>
              </w:rPr>
              <w:t>Spatial processing: spatial working memory, spatial thinking skills (mental rotation, spatial visualisation, spatial orientation, spatial scaling)</w:t>
            </w:r>
          </w:p>
        </w:tc>
        <w:tc>
          <w:tcPr>
            <w:tcW w:w="7138" w:type="dxa"/>
          </w:tcPr>
          <w:p w14:paraId="773B7D09" w14:textId="77777777" w:rsidR="004F08EE" w:rsidRPr="00241DAA" w:rsidRDefault="004F08EE" w:rsidP="00855B19">
            <w:pPr>
              <w:spacing w:line="276" w:lineRule="auto"/>
              <w:rPr>
                <w:iCs/>
                <w:color w:val="000000" w:themeColor="text1"/>
                <w:sz w:val="20"/>
                <w:szCs w:val="20"/>
              </w:rPr>
            </w:pPr>
            <w:r w:rsidRPr="00241DAA">
              <w:rPr>
                <w:iCs/>
                <w:color w:val="000000" w:themeColor="text1"/>
                <w:sz w:val="20"/>
                <w:szCs w:val="20"/>
              </w:rPr>
              <w:t xml:space="preserve">The processing of visual-spatial information enables us to make sense of what we see and to interact efficiently and appropriately with the world around us. It is crucial to our performance of everyday tasks in academic and workplace environments. </w:t>
            </w:r>
          </w:p>
          <w:p w14:paraId="1EFA71B4" w14:textId="77777777" w:rsidR="001260D5" w:rsidRPr="00241DAA" w:rsidRDefault="001260D5" w:rsidP="00855B19">
            <w:pPr>
              <w:spacing w:line="276" w:lineRule="auto"/>
              <w:rPr>
                <w:iCs/>
                <w:color w:val="000000" w:themeColor="text1"/>
                <w:sz w:val="20"/>
                <w:szCs w:val="20"/>
              </w:rPr>
            </w:pPr>
          </w:p>
          <w:p w14:paraId="08B3D07D" w14:textId="1BAA819F" w:rsidR="004F08EE" w:rsidRPr="00241DAA" w:rsidRDefault="004F08EE" w:rsidP="00855B19">
            <w:pPr>
              <w:spacing w:line="276" w:lineRule="auto"/>
              <w:rPr>
                <w:iCs/>
                <w:color w:val="000000" w:themeColor="text1"/>
                <w:sz w:val="20"/>
                <w:szCs w:val="20"/>
              </w:rPr>
            </w:pPr>
            <w:r w:rsidRPr="00241DAA">
              <w:rPr>
                <w:rFonts w:eastAsia="Times New Roman" w:cs="Times New Roman"/>
                <w:color w:val="000000" w:themeColor="text1"/>
                <w:kern w:val="0"/>
                <w:sz w:val="20"/>
                <w:szCs w:val="20"/>
                <w:lang w:eastAsia="en-GB"/>
                <w14:ligatures w14:val="none"/>
              </w:rPr>
              <w:t xml:space="preserve">Visual-spatial skills contribute to mathematical performance at a practical level: when reading and interpreting graphs, lining up calculations and comparing visual quantities. </w:t>
            </w:r>
            <w:r w:rsidRPr="00241DAA">
              <w:rPr>
                <w:iCs/>
                <w:color w:val="000000" w:themeColor="text1"/>
                <w:sz w:val="20"/>
                <w:szCs w:val="20"/>
              </w:rPr>
              <w:t xml:space="preserve">The ability to store accurate spatial representations in memory and to marshal these when solving problems is important in the development of mathematical understanding and problem-solving. </w:t>
            </w:r>
            <w:r w:rsidRPr="00241DAA">
              <w:rPr>
                <w:rFonts w:eastAsia="Times New Roman" w:cs="Arial"/>
                <w:color w:val="000000" w:themeColor="text1"/>
                <w:kern w:val="0"/>
                <w:sz w:val="20"/>
                <w:szCs w:val="20"/>
                <w:lang w:eastAsia="en-GB"/>
                <w14:ligatures w14:val="none"/>
              </w:rPr>
              <w:t>Spatial skills influence all a</w:t>
            </w:r>
            <w:r w:rsidRPr="00241DAA">
              <w:rPr>
                <w:iCs/>
                <w:color w:val="000000" w:themeColor="text1"/>
                <w:sz w:val="20"/>
                <w:szCs w:val="20"/>
              </w:rPr>
              <w:t xml:space="preserve">reas of mathematical thinking, not just shape and space. </w:t>
            </w:r>
          </w:p>
          <w:p w14:paraId="160135D4" w14:textId="77777777" w:rsidR="004F08EE" w:rsidRPr="00241DAA" w:rsidRDefault="004F08EE" w:rsidP="00855B19">
            <w:pPr>
              <w:spacing w:line="276" w:lineRule="auto"/>
              <w:rPr>
                <w:iCs/>
                <w:color w:val="000000" w:themeColor="text1"/>
                <w:sz w:val="20"/>
                <w:szCs w:val="20"/>
              </w:rPr>
            </w:pPr>
          </w:p>
          <w:p w14:paraId="004E3DB9" w14:textId="77777777" w:rsidR="004F08EE" w:rsidRPr="00241DAA" w:rsidRDefault="004F08EE" w:rsidP="00855B19">
            <w:pPr>
              <w:pStyle w:val="CommentText"/>
              <w:spacing w:line="276" w:lineRule="auto"/>
              <w:rPr>
                <w:color w:val="000000" w:themeColor="text1"/>
              </w:rPr>
            </w:pPr>
            <w:r w:rsidRPr="00241DAA">
              <w:rPr>
                <w:color w:val="000000" w:themeColor="text1"/>
              </w:rPr>
              <w:t>‘The mapping of numbers to space is central to how we operationalize, learn, and do mathematics</w:t>
            </w:r>
            <w:proofErr w:type="gramStart"/>
            <w:r w:rsidRPr="00241DAA">
              <w:rPr>
                <w:color w:val="000000" w:themeColor="text1"/>
              </w:rPr>
              <w:t>’  (</w:t>
            </w:r>
            <w:proofErr w:type="gramEnd"/>
            <w:r w:rsidRPr="00241DAA">
              <w:rPr>
                <w:color w:val="000000" w:themeColor="text1"/>
              </w:rPr>
              <w:t>Hawes &amp; Ansari, 2022, p. 465); The visualisation of space and other spatial skills are significantly correlated for individuals at all educational levels (Atit, Power, Pigott Lee, Geer, Uttal, Ganley &amp; Sorby, 2021).</w:t>
            </w:r>
          </w:p>
          <w:p w14:paraId="7CF33A00" w14:textId="77777777" w:rsidR="004F08EE" w:rsidRPr="00241DAA" w:rsidRDefault="004F08EE" w:rsidP="00855B19">
            <w:pPr>
              <w:spacing w:line="276" w:lineRule="auto"/>
              <w:rPr>
                <w:iCs/>
                <w:color w:val="000000" w:themeColor="text1"/>
                <w:sz w:val="20"/>
                <w:szCs w:val="20"/>
              </w:rPr>
            </w:pPr>
          </w:p>
          <w:p w14:paraId="3CAEEC3D" w14:textId="032E8017" w:rsidR="004F08EE" w:rsidRPr="00241DAA" w:rsidRDefault="004F08EE" w:rsidP="00855B19">
            <w:pPr>
              <w:pStyle w:val="ListParagraph"/>
              <w:numPr>
                <w:ilvl w:val="0"/>
                <w:numId w:val="30"/>
              </w:numPr>
              <w:spacing w:line="276" w:lineRule="auto"/>
              <w:rPr>
                <w:rFonts w:cs="Calibri"/>
                <w:b/>
                <w:sz w:val="20"/>
                <w:szCs w:val="20"/>
              </w:rPr>
            </w:pPr>
            <w:r w:rsidRPr="00241DAA">
              <w:rPr>
                <w:iCs/>
                <w:color w:val="000000" w:themeColor="text1"/>
                <w:sz w:val="20"/>
                <w:szCs w:val="20"/>
              </w:rPr>
              <w:t xml:space="preserve">At least one measure that explores how the learner processes visual-spatial (non-verbal) information </w:t>
            </w:r>
            <w:r w:rsidRPr="00241DAA">
              <w:rPr>
                <w:b/>
                <w:bCs/>
                <w:iCs/>
                <w:color w:val="000000" w:themeColor="text1"/>
                <w:sz w:val="20"/>
                <w:szCs w:val="20"/>
              </w:rPr>
              <w:t>should</w:t>
            </w:r>
            <w:r w:rsidRPr="00241DAA">
              <w:rPr>
                <w:iCs/>
                <w:color w:val="000000" w:themeColor="text1"/>
                <w:sz w:val="20"/>
                <w:szCs w:val="20"/>
              </w:rPr>
              <w:t xml:space="preserve"> be used.  </w:t>
            </w:r>
            <w:r w:rsidR="00F77798" w:rsidRPr="00241DAA">
              <w:rPr>
                <w:rFonts w:cs="Calibri"/>
                <w:b/>
                <w:sz w:val="20"/>
                <w:szCs w:val="20"/>
              </w:rPr>
              <w:t>T</w:t>
            </w:r>
            <w:commentRangeStart w:id="141"/>
            <w:r w:rsidR="00707A89" w:rsidRPr="00241DAA">
              <w:rPr>
                <w:rFonts w:cs="Calibri"/>
                <w:b/>
                <w:sz w:val="20"/>
                <w:szCs w:val="20"/>
              </w:rPr>
              <w:t>e</w:t>
            </w:r>
            <w:r w:rsidR="00F77798" w:rsidRPr="00241DAA">
              <w:rPr>
                <w:rFonts w:cs="Calibri"/>
                <w:b/>
                <w:sz w:val="20"/>
                <w:szCs w:val="20"/>
              </w:rPr>
              <w:t>s</w:t>
            </w:r>
            <w:r w:rsidR="00707A89" w:rsidRPr="00241DAA">
              <w:rPr>
                <w:rFonts w:cs="Calibri"/>
                <w:b/>
                <w:sz w:val="20"/>
                <w:szCs w:val="20"/>
              </w:rPr>
              <w:t>t</w:t>
            </w:r>
            <w:r w:rsidR="00F77798" w:rsidRPr="00241DAA">
              <w:rPr>
                <w:rFonts w:cs="Calibri"/>
                <w:b/>
                <w:sz w:val="20"/>
                <w:szCs w:val="20"/>
              </w:rPr>
              <w:t>s that could be used</w:t>
            </w:r>
            <w:r w:rsidR="00707A89" w:rsidRPr="00241DAA">
              <w:rPr>
                <w:rFonts w:cs="Calibri"/>
                <w:b/>
                <w:sz w:val="20"/>
                <w:szCs w:val="20"/>
              </w:rPr>
              <w:t xml:space="preserve"> </w:t>
            </w:r>
            <w:commentRangeEnd w:id="141"/>
            <w:r w:rsidR="00707A89" w:rsidRPr="00241DAA">
              <w:rPr>
                <w:b/>
                <w:sz w:val="20"/>
                <w:szCs w:val="20"/>
              </w:rPr>
              <w:commentReference w:id="141"/>
            </w:r>
            <w:r w:rsidRPr="00241DAA">
              <w:rPr>
                <w:iCs/>
                <w:color w:val="000000" w:themeColor="text1"/>
                <w:sz w:val="20"/>
                <w:szCs w:val="20"/>
              </w:rPr>
              <w:t>to fulfil this include:</w:t>
            </w:r>
          </w:p>
          <w:p w14:paraId="79F05005" w14:textId="77777777" w:rsidR="004F08EE" w:rsidRPr="00241DAA" w:rsidRDefault="004F08EE" w:rsidP="00855B19">
            <w:pPr>
              <w:spacing w:line="276" w:lineRule="auto"/>
              <w:rPr>
                <w:iCs/>
                <w:color w:val="000000" w:themeColor="text1"/>
                <w:sz w:val="20"/>
                <w:szCs w:val="20"/>
              </w:rPr>
            </w:pPr>
          </w:p>
          <w:p w14:paraId="1CB95302" w14:textId="7EE1AC47" w:rsidR="004F08EE" w:rsidRPr="00241DAA" w:rsidRDefault="004F08EE" w:rsidP="00855B19">
            <w:pPr>
              <w:numPr>
                <w:ilvl w:val="0"/>
                <w:numId w:val="30"/>
              </w:numPr>
              <w:spacing w:line="276" w:lineRule="auto"/>
              <w:rPr>
                <w:iCs/>
                <w:color w:val="000000" w:themeColor="text1"/>
                <w:sz w:val="20"/>
                <w:szCs w:val="20"/>
              </w:rPr>
            </w:pPr>
            <w:r w:rsidRPr="00241DAA">
              <w:rPr>
                <w:b/>
                <w:bCs/>
                <w:iCs/>
                <w:color w:val="000000" w:themeColor="text1"/>
                <w:sz w:val="20"/>
                <w:szCs w:val="20"/>
              </w:rPr>
              <w:t xml:space="preserve">A standardised test of visual working memory </w:t>
            </w:r>
            <w:r w:rsidRPr="00241DAA">
              <w:rPr>
                <w:iCs/>
                <w:color w:val="000000" w:themeColor="text1"/>
                <w:sz w:val="20"/>
                <w:szCs w:val="20"/>
              </w:rPr>
              <w:t>(The ability to analyse visual stimuli and to recall the relations within those stimuli): e.g., recall of abstract patterns; memory for sequences; memory for observed actions and the ability to reproduce them; memory for scenes; memory for designs – with or without a motoric reproduction element.</w:t>
            </w:r>
          </w:p>
          <w:p w14:paraId="0457346E" w14:textId="77777777" w:rsidR="004F08EE" w:rsidRPr="00241DAA" w:rsidRDefault="004F08EE" w:rsidP="00855B19">
            <w:pPr>
              <w:pStyle w:val="ListParagraph"/>
              <w:spacing w:line="276" w:lineRule="auto"/>
              <w:textAlignment w:val="baseline"/>
              <w:rPr>
                <w:color w:val="000000" w:themeColor="text1"/>
                <w:sz w:val="20"/>
                <w:szCs w:val="20"/>
              </w:rPr>
            </w:pPr>
          </w:p>
          <w:p w14:paraId="65E2DEA2" w14:textId="32ABA57B" w:rsidR="004F08EE" w:rsidRPr="00241DAA" w:rsidRDefault="004F08EE" w:rsidP="00855B19">
            <w:pPr>
              <w:pStyle w:val="ListParagraph"/>
              <w:numPr>
                <w:ilvl w:val="0"/>
                <w:numId w:val="30"/>
              </w:numPr>
              <w:spacing w:line="276" w:lineRule="auto"/>
              <w:textAlignment w:val="baseline"/>
              <w:rPr>
                <w:color w:val="000000" w:themeColor="text1"/>
                <w:sz w:val="20"/>
                <w:szCs w:val="20"/>
              </w:rPr>
            </w:pPr>
            <w:r w:rsidRPr="00241DAA">
              <w:rPr>
                <w:b/>
                <w:bCs/>
                <w:iCs/>
                <w:color w:val="000000" w:themeColor="text1"/>
                <w:sz w:val="20"/>
                <w:szCs w:val="20"/>
              </w:rPr>
              <w:t xml:space="preserve">Spatial processing </w:t>
            </w:r>
            <w:r w:rsidRPr="00241DAA">
              <w:rPr>
                <w:iCs/>
                <w:color w:val="000000" w:themeColor="text1"/>
                <w:sz w:val="20"/>
                <w:szCs w:val="20"/>
              </w:rPr>
              <w:t>(</w:t>
            </w:r>
            <w:r w:rsidRPr="00241DAA">
              <w:rPr>
                <w:color w:val="000000" w:themeColor="text1"/>
                <w:sz w:val="20"/>
                <w:szCs w:val="20"/>
              </w:rPr>
              <w:t>The ability to hold spatial relations in memory and use the information to carry out tasks effectively)</w:t>
            </w:r>
            <w:r w:rsidRPr="00241DAA">
              <w:rPr>
                <w:b/>
                <w:bCs/>
                <w:iCs/>
                <w:color w:val="000000" w:themeColor="text1"/>
                <w:sz w:val="20"/>
                <w:szCs w:val="20"/>
              </w:rPr>
              <w:t>:</w:t>
            </w:r>
            <w:r w:rsidRPr="00241DAA">
              <w:rPr>
                <w:iCs/>
                <w:color w:val="000000" w:themeColor="text1"/>
                <w:sz w:val="20"/>
                <w:szCs w:val="20"/>
              </w:rPr>
              <w:t xml:space="preserve"> e.g., spatial working memory; s</w:t>
            </w:r>
            <w:r w:rsidRPr="00241DAA">
              <w:rPr>
                <w:rFonts w:eastAsia="Times New Roman" w:cs="Arial"/>
                <w:color w:val="000000" w:themeColor="text1"/>
                <w:kern w:val="0"/>
                <w:sz w:val="20"/>
                <w:szCs w:val="20"/>
                <w:lang w:eastAsia="en-GB"/>
                <w14:ligatures w14:val="none"/>
              </w:rPr>
              <w:t xml:space="preserve">patial thinking skills are used when informally or formally solving problems involving spatial information. </w:t>
            </w:r>
          </w:p>
          <w:p w14:paraId="2BE4F7A7" w14:textId="77777777" w:rsidR="004F08EE" w:rsidRPr="00241DAA" w:rsidRDefault="004F08EE" w:rsidP="00855B19">
            <w:pPr>
              <w:pStyle w:val="ListParagraph"/>
              <w:shd w:val="clear" w:color="auto" w:fill="FFFFFF" w:themeFill="background1"/>
              <w:spacing w:after="160" w:line="276" w:lineRule="auto"/>
              <w:rPr>
                <w:bCs/>
                <w:color w:val="000000" w:themeColor="text1"/>
                <w:sz w:val="20"/>
                <w:szCs w:val="20"/>
              </w:rPr>
            </w:pPr>
          </w:p>
          <w:p w14:paraId="5FD3AC73" w14:textId="77777777" w:rsidR="004F08EE" w:rsidRPr="00241DAA" w:rsidRDefault="004F08EE" w:rsidP="00855B19">
            <w:pPr>
              <w:pStyle w:val="ListParagraph"/>
              <w:numPr>
                <w:ilvl w:val="0"/>
                <w:numId w:val="30"/>
              </w:numPr>
              <w:spacing w:line="276" w:lineRule="auto"/>
              <w:rPr>
                <w:rFonts w:cs="Calibri"/>
                <w:b/>
                <w:sz w:val="20"/>
                <w:szCs w:val="20"/>
              </w:rPr>
            </w:pPr>
            <w:r w:rsidRPr="00241DAA">
              <w:rPr>
                <w:rFonts w:cs="Calibri"/>
                <w:b/>
                <w:sz w:val="20"/>
                <w:szCs w:val="20"/>
              </w:rPr>
              <w:t xml:space="preserve">Mental rotation skills </w:t>
            </w:r>
          </w:p>
          <w:p w14:paraId="4D313DAC" w14:textId="77777777" w:rsidR="00B3638A" w:rsidRPr="00241DAA" w:rsidRDefault="00B3638A" w:rsidP="00855B19">
            <w:pPr>
              <w:spacing w:line="276" w:lineRule="auto"/>
              <w:rPr>
                <w:rFonts w:cs="Calibri"/>
                <w:b/>
                <w:sz w:val="20"/>
                <w:szCs w:val="20"/>
              </w:rPr>
            </w:pPr>
          </w:p>
          <w:p w14:paraId="568BADF0" w14:textId="77777777" w:rsidR="004F08EE" w:rsidRPr="00241DAA" w:rsidRDefault="004F08EE" w:rsidP="00855B19">
            <w:pPr>
              <w:pStyle w:val="ListParagraph"/>
              <w:numPr>
                <w:ilvl w:val="0"/>
                <w:numId w:val="30"/>
              </w:numPr>
              <w:spacing w:line="276" w:lineRule="auto"/>
              <w:textAlignment w:val="baseline"/>
              <w:rPr>
                <w:rFonts w:eastAsia="Times New Roman" w:cs="Calibri"/>
                <w:color w:val="000000"/>
                <w:sz w:val="20"/>
                <w:szCs w:val="20"/>
                <w:lang w:eastAsia="en-GB"/>
              </w:rPr>
            </w:pPr>
            <w:r w:rsidRPr="00241DAA">
              <w:rPr>
                <w:rFonts w:eastAsia="Times New Roman" w:cs="Calibri"/>
                <w:color w:val="000000"/>
                <w:sz w:val="20"/>
                <w:szCs w:val="20"/>
                <w:lang w:eastAsia="en-GB"/>
              </w:rPr>
              <w:t>Measures of</w:t>
            </w:r>
            <w:r w:rsidRPr="00241DAA">
              <w:rPr>
                <w:rFonts w:eastAsia="Times New Roman" w:cs="Calibri"/>
                <w:b/>
                <w:color w:val="000000"/>
                <w:sz w:val="20"/>
                <w:szCs w:val="20"/>
                <w:lang w:eastAsia="en-GB"/>
              </w:rPr>
              <w:t xml:space="preserve"> visual reasoning / pattern or design recognition /construction </w:t>
            </w:r>
            <w:r w:rsidRPr="00241DAA">
              <w:rPr>
                <w:rFonts w:eastAsia="Times New Roman" w:cs="Calibri"/>
                <w:color w:val="000000"/>
                <w:sz w:val="20"/>
                <w:szCs w:val="20"/>
                <w:lang w:eastAsia="en-GB"/>
              </w:rPr>
              <w:t xml:space="preserve">which may assess grouping and ordering skills, pattern </w:t>
            </w:r>
            <w:r w:rsidRPr="00241DAA">
              <w:rPr>
                <w:rFonts w:eastAsia="Times New Roman" w:cs="Calibri"/>
                <w:color w:val="000000"/>
                <w:sz w:val="20"/>
                <w:szCs w:val="20"/>
                <w:lang w:eastAsia="en-GB"/>
              </w:rPr>
              <w:lastRenderedPageBreak/>
              <w:t xml:space="preserve">recognition, abstract reasoning skill, logic, problem solving and deduction. </w:t>
            </w:r>
          </w:p>
          <w:p w14:paraId="5BD62E88" w14:textId="09FD91EB" w:rsidR="004F08EE" w:rsidRPr="00241DAA" w:rsidRDefault="004F08EE" w:rsidP="00855B19">
            <w:pPr>
              <w:pStyle w:val="ListParagraph"/>
              <w:numPr>
                <w:ilvl w:val="0"/>
                <w:numId w:val="30"/>
              </w:numPr>
              <w:shd w:val="clear" w:color="auto" w:fill="FFFFFF" w:themeFill="background1"/>
              <w:spacing w:after="160" w:line="276" w:lineRule="auto"/>
              <w:ind w:left="714" w:hanging="357"/>
              <w:rPr>
                <w:bCs/>
                <w:color w:val="000000" w:themeColor="text1"/>
                <w:sz w:val="20"/>
                <w:szCs w:val="20"/>
              </w:rPr>
            </w:pPr>
            <w:r w:rsidRPr="00241DAA">
              <w:rPr>
                <w:color w:val="000000" w:themeColor="text1"/>
                <w:sz w:val="20"/>
                <w:szCs w:val="20"/>
              </w:rPr>
              <w:t xml:space="preserve">In a maths-focused report it is likely to be more appropriate to report non-verbal reasoning performance (e.g., matrices, pattern-building/completion tasks - </w:t>
            </w:r>
            <w:r w:rsidRPr="00241DAA">
              <w:rPr>
                <w:rFonts w:eastAsia="Times New Roman" w:cs="Arial"/>
                <w:color w:val="000000" w:themeColor="text1"/>
                <w:kern w:val="0"/>
                <w:sz w:val="20"/>
                <w:szCs w:val="20"/>
                <w:lang w:eastAsia="en-GB"/>
                <w14:ligatures w14:val="none"/>
              </w:rPr>
              <w:t>English, 2004</w:t>
            </w:r>
            <w:r w:rsidRPr="00241DAA">
              <w:rPr>
                <w:color w:val="000000" w:themeColor="text1"/>
                <w:sz w:val="20"/>
                <w:szCs w:val="20"/>
              </w:rPr>
              <w:t>) in this section of the report if they are carried out</w:t>
            </w:r>
            <w:r w:rsidRPr="00241DAA">
              <w:rPr>
                <w:rFonts w:eastAsia="Times New Roman" w:cs="Arial"/>
                <w:color w:val="000000" w:themeColor="text1"/>
                <w:kern w:val="0"/>
                <w:sz w:val="20"/>
                <w:szCs w:val="20"/>
                <w:lang w:eastAsia="en-GB"/>
                <w14:ligatures w14:val="none"/>
              </w:rPr>
              <w:t>.</w:t>
            </w:r>
          </w:p>
          <w:p w14:paraId="77538225" w14:textId="77777777" w:rsidR="004F08EE" w:rsidRPr="00241DAA" w:rsidRDefault="004F08EE" w:rsidP="00855B19">
            <w:pPr>
              <w:shd w:val="clear" w:color="auto" w:fill="FFFFFF" w:themeFill="background1"/>
              <w:spacing w:line="276" w:lineRule="auto"/>
              <w:rPr>
                <w:bCs/>
                <w:sz w:val="20"/>
                <w:szCs w:val="20"/>
              </w:rPr>
            </w:pPr>
            <w:r w:rsidRPr="00241DAA">
              <w:rPr>
                <w:bCs/>
                <w:sz w:val="20"/>
                <w:szCs w:val="20"/>
              </w:rPr>
              <w:t>The assessment should also consider qualitative observations of the individual’s ability to deal with tasks involving spatial thinking. Informal questioning can also be used to elicit how the individual uses mental imagery and visualisations to solve mathematical problems.</w:t>
            </w:r>
          </w:p>
          <w:p w14:paraId="59B4CFAF" w14:textId="77777777" w:rsidR="004F08EE" w:rsidRPr="00241DAA" w:rsidRDefault="004F08EE" w:rsidP="00855B19">
            <w:pPr>
              <w:shd w:val="clear" w:color="auto" w:fill="FFFFFF" w:themeFill="background1"/>
              <w:spacing w:line="276" w:lineRule="auto"/>
              <w:rPr>
                <w:bCs/>
                <w:sz w:val="20"/>
                <w:szCs w:val="20"/>
              </w:rPr>
            </w:pPr>
            <w:r w:rsidRPr="00241DAA">
              <w:rPr>
                <w:bCs/>
                <w:sz w:val="20"/>
                <w:szCs w:val="20"/>
              </w:rPr>
              <w:t xml:space="preserve"> </w:t>
            </w:r>
          </w:p>
          <w:p w14:paraId="66C1F674" w14:textId="08904B5D" w:rsidR="004F08EE" w:rsidRPr="00241DAA" w:rsidRDefault="004F08EE" w:rsidP="00855B19">
            <w:pPr>
              <w:pStyle w:val="CommentText"/>
              <w:spacing w:line="276" w:lineRule="auto"/>
              <w:rPr>
                <w:color w:val="000000" w:themeColor="text1"/>
              </w:rPr>
            </w:pPr>
            <w:r w:rsidRPr="00241DAA">
              <w:rPr>
                <w:bCs/>
              </w:rPr>
              <w:t xml:space="preserve">Assessors may also consider tests or qualitative observations of </w:t>
            </w:r>
            <w:commentRangeStart w:id="142"/>
            <w:r w:rsidRPr="00241DAA">
              <w:rPr>
                <w:bCs/>
              </w:rPr>
              <w:t>general visual perception and other visual processing skills</w:t>
            </w:r>
            <w:commentRangeEnd w:id="142"/>
            <w:r w:rsidRPr="00241DAA">
              <w:rPr>
                <w:rStyle w:val="CommentReference"/>
                <w:sz w:val="20"/>
                <w:szCs w:val="20"/>
              </w:rPr>
              <w:commentReference w:id="142"/>
            </w:r>
            <w:r w:rsidRPr="00241DAA">
              <w:rPr>
                <w:bCs/>
              </w:rPr>
              <w:t>.</w:t>
            </w:r>
          </w:p>
        </w:tc>
      </w:tr>
    </w:tbl>
    <w:p w14:paraId="26459E39" w14:textId="77777777" w:rsidR="005C70D2" w:rsidRPr="00241DAA" w:rsidRDefault="005C70D2" w:rsidP="00C36E83">
      <w:pPr>
        <w:rPr>
          <w:color w:val="000000" w:themeColor="text1"/>
          <w:sz w:val="20"/>
          <w:szCs w:val="20"/>
          <w:lang w:eastAsia="en-GB"/>
        </w:rPr>
      </w:pPr>
    </w:p>
    <w:p w14:paraId="67422F7A" w14:textId="4051DB4A" w:rsidR="005C70D2" w:rsidRPr="00241DAA" w:rsidRDefault="005C70D2" w:rsidP="00C36E83">
      <w:pPr>
        <w:rPr>
          <w:sz w:val="24"/>
          <w:szCs w:val="28"/>
        </w:rPr>
      </w:pPr>
      <w:r w:rsidRPr="00241DAA">
        <w:rPr>
          <w:color w:val="000000" w:themeColor="text1"/>
          <w:szCs w:val="22"/>
          <w:lang w:eastAsia="en-GB"/>
        </w:rPr>
        <w:t xml:space="preserve">Informal assessments may be used to supplement standardised assessments to compare performance in different contexts and to fill gaps not already assessed or where further information is needed. For example, for numerical </w:t>
      </w:r>
      <w:r w:rsidR="00553A67" w:rsidRPr="00241DAA">
        <w:rPr>
          <w:color w:val="000000" w:themeColor="text1"/>
          <w:szCs w:val="22"/>
          <w:lang w:eastAsia="en-GB"/>
        </w:rPr>
        <w:t xml:space="preserve">magnitude </w:t>
      </w:r>
      <w:r w:rsidRPr="00241DAA">
        <w:rPr>
          <w:color w:val="000000" w:themeColor="text1"/>
          <w:szCs w:val="22"/>
          <w:lang w:eastAsia="en-GB"/>
        </w:rPr>
        <w:t>processing and domain-specific language, non-standardised assessments may be referenced and used qualitatively.</w:t>
      </w:r>
      <w:r w:rsidRPr="00241DAA">
        <w:rPr>
          <w:rFonts w:eastAsia="Times New Roman" w:cs="Arial"/>
          <w:color w:val="000000" w:themeColor="text1"/>
          <w:kern w:val="0"/>
          <w:szCs w:val="22"/>
          <w:lang w:eastAsia="en-GB"/>
          <w14:ligatures w14:val="none"/>
        </w:rPr>
        <w:t xml:space="preserve"> </w:t>
      </w:r>
      <w:r w:rsidRPr="00241DAA">
        <w:rPr>
          <w:color w:val="000000" w:themeColor="text1"/>
          <w:szCs w:val="22"/>
          <w:lang w:eastAsia="en-GB"/>
        </w:rPr>
        <w:t>Assessors need a deep understanding of mathematics and typical development trajectories to use them effectively and with a degree of objectivity.</w:t>
      </w:r>
    </w:p>
    <w:p w14:paraId="044CD4B3" w14:textId="7DF92421" w:rsidR="00C36E83" w:rsidRPr="00241DAA" w:rsidRDefault="00C36E83" w:rsidP="00D324E2">
      <w:pPr>
        <w:rPr>
          <w:b/>
          <w:bCs/>
          <w:lang w:eastAsia="en-GB"/>
        </w:rPr>
      </w:pPr>
      <w:bookmarkStart w:id="143" w:name="_Toc181220184"/>
      <w:bookmarkStart w:id="144" w:name="_Toc181709266"/>
      <w:bookmarkStart w:id="145" w:name="_Toc182169491"/>
      <w:r w:rsidRPr="00241DAA">
        <w:rPr>
          <w:b/>
          <w:bCs/>
          <w:lang w:eastAsia="en-GB"/>
        </w:rPr>
        <w:t>Qualitative analysis</w:t>
      </w:r>
      <w:bookmarkEnd w:id="143"/>
      <w:bookmarkEnd w:id="144"/>
      <w:bookmarkEnd w:id="145"/>
    </w:p>
    <w:p w14:paraId="12888F4D" w14:textId="77777777" w:rsidR="00C36E83" w:rsidRPr="00241DAA" w:rsidRDefault="00C36E83" w:rsidP="00C36E83">
      <w:pPr>
        <w:spacing w:line="300" w:lineRule="auto"/>
        <w:textAlignment w:val="baseline"/>
        <w:rPr>
          <w:rFonts w:eastAsia="Times New Roman" w:cs="Arial"/>
          <w:color w:val="000000"/>
          <w:kern w:val="0"/>
          <w:lang w:eastAsia="en-GB"/>
          <w14:ligatures w14:val="none"/>
        </w:rPr>
      </w:pPr>
      <w:r w:rsidRPr="00241DAA">
        <w:t xml:space="preserve">Analysis of the performance within the assessment should include: </w:t>
      </w:r>
    </w:p>
    <w:p w14:paraId="1BEE4043" w14:textId="77777777" w:rsidR="00C36E83" w:rsidRPr="00241DAA" w:rsidRDefault="00C36E83" w:rsidP="00443F91">
      <w:pPr>
        <w:pStyle w:val="ListParagraph"/>
        <w:numPr>
          <w:ilvl w:val="0"/>
          <w:numId w:val="12"/>
        </w:numPr>
        <w:spacing w:line="300" w:lineRule="auto"/>
        <w:textAlignment w:val="baseline"/>
        <w:rPr>
          <w:rFonts w:eastAsia="Times New Roman" w:cs="Arial"/>
          <w:color w:val="000000"/>
          <w:kern w:val="0"/>
          <w:lang w:eastAsia="en-GB"/>
          <w14:ligatures w14:val="none"/>
        </w:rPr>
      </w:pPr>
      <w:r w:rsidRPr="00241DAA">
        <w:t xml:space="preserve">Analysis of the individual’s pattern of errors, </w:t>
      </w:r>
    </w:p>
    <w:p w14:paraId="1E24022A" w14:textId="7D23DB5C" w:rsidR="00C36E83" w:rsidRPr="00241DAA" w:rsidRDefault="00C36E83" w:rsidP="00443F91">
      <w:pPr>
        <w:pStyle w:val="ListParagraph"/>
        <w:numPr>
          <w:ilvl w:val="0"/>
          <w:numId w:val="12"/>
        </w:numPr>
        <w:spacing w:line="300" w:lineRule="auto"/>
        <w:textAlignment w:val="baseline"/>
        <w:rPr>
          <w:rFonts w:eastAsia="Times New Roman" w:cs="Arial"/>
          <w:color w:val="000000"/>
          <w:kern w:val="0"/>
          <w:lang w:eastAsia="en-GB"/>
          <w14:ligatures w14:val="none"/>
        </w:rPr>
      </w:pPr>
      <w:r w:rsidRPr="00241DAA">
        <w:t>Observation and questioning about strategies used</w:t>
      </w:r>
      <w:r w:rsidR="00C92F86" w:rsidRPr="00241DAA">
        <w:t xml:space="preserve">. These observations are used </w:t>
      </w:r>
      <w:r w:rsidRPr="00241DAA">
        <w:t xml:space="preserve">to determine levels and areas of fluency, </w:t>
      </w:r>
    </w:p>
    <w:p w14:paraId="6673C518" w14:textId="77777777" w:rsidR="00C36E83" w:rsidRPr="00241DAA" w:rsidRDefault="00C36E83" w:rsidP="00443F91">
      <w:pPr>
        <w:pStyle w:val="ListParagraph"/>
        <w:numPr>
          <w:ilvl w:val="0"/>
          <w:numId w:val="12"/>
        </w:numPr>
        <w:spacing w:line="300" w:lineRule="auto"/>
        <w:textAlignment w:val="baseline"/>
        <w:rPr>
          <w:rFonts w:eastAsia="Times New Roman" w:cs="Arial"/>
          <w:color w:val="000000"/>
          <w:kern w:val="0"/>
          <w:lang w:eastAsia="en-GB"/>
          <w14:ligatures w14:val="none"/>
        </w:rPr>
      </w:pPr>
      <w:r w:rsidRPr="00241DAA">
        <w:t xml:space="preserve">Observation of motivation, determination, perseverance, impulse inhibition, attention, and which tasks were avoided, </w:t>
      </w:r>
    </w:p>
    <w:p w14:paraId="025D20A2" w14:textId="77777777" w:rsidR="00C36E83" w:rsidRPr="00241DAA" w:rsidRDefault="00C36E83" w:rsidP="00443F91">
      <w:pPr>
        <w:pStyle w:val="ListParagraph"/>
        <w:numPr>
          <w:ilvl w:val="0"/>
          <w:numId w:val="12"/>
        </w:numPr>
        <w:spacing w:line="300" w:lineRule="auto"/>
        <w:textAlignment w:val="baseline"/>
        <w:rPr>
          <w:rFonts w:eastAsia="Times New Roman" w:cs="Arial"/>
          <w:color w:val="000000"/>
          <w:kern w:val="0"/>
          <w:lang w:eastAsia="en-GB"/>
          <w14:ligatures w14:val="none"/>
        </w:rPr>
      </w:pPr>
      <w:r w:rsidRPr="00241DAA">
        <w:t xml:space="preserve">Conceptual understanding of any standard procedures used, </w:t>
      </w:r>
    </w:p>
    <w:p w14:paraId="49B9A471" w14:textId="41CDDDE2" w:rsidR="00C36E83" w:rsidRPr="00241DAA" w:rsidRDefault="00C36E83" w:rsidP="00443F91">
      <w:pPr>
        <w:pStyle w:val="ListParagraph"/>
        <w:numPr>
          <w:ilvl w:val="0"/>
          <w:numId w:val="12"/>
        </w:numPr>
        <w:spacing w:line="300" w:lineRule="auto"/>
        <w:textAlignment w:val="baseline"/>
        <w:rPr>
          <w:rFonts w:eastAsia="Times New Roman" w:cs="Arial"/>
          <w:color w:val="000000"/>
          <w:kern w:val="0"/>
          <w:lang w:eastAsia="en-GB"/>
          <w14:ligatures w14:val="none"/>
        </w:rPr>
      </w:pPr>
      <w:r w:rsidRPr="00241DAA">
        <w:t>Use of concrete materials and visual representations – to evaluate to what extent an individual understands basic mathematical concepts, and to explore any differences between what an individual can achieve with standard symbolic notation, and with non</w:t>
      </w:r>
      <w:r w:rsidR="00292313" w:rsidRPr="00241DAA">
        <w:t>-</w:t>
      </w:r>
      <w:r w:rsidRPr="00241DAA">
        <w:t>standard representational strategies (e.g. modelling, drawing). Assessors should consider the impact of the individual’s previous access to equipment.</w:t>
      </w:r>
    </w:p>
    <w:p w14:paraId="2F4CAB12" w14:textId="14910D71" w:rsidR="00C36E83" w:rsidRPr="00241DAA" w:rsidRDefault="00C36E83" w:rsidP="00462CC7">
      <w:pPr>
        <w:spacing w:line="300" w:lineRule="auto"/>
        <w:textAlignment w:val="baseline"/>
        <w:rPr>
          <w:rFonts w:eastAsia="Times New Roman" w:cs="Arial"/>
          <w:color w:val="000000"/>
          <w:kern w:val="0"/>
          <w:lang w:eastAsia="en-GB"/>
          <w14:ligatures w14:val="none"/>
        </w:rPr>
      </w:pPr>
      <w:r w:rsidRPr="00241DAA">
        <w:rPr>
          <w:b/>
          <w:bCs/>
        </w:rPr>
        <w:t>Recommendations for interventions and reasonable adjustments</w:t>
      </w:r>
      <w:r w:rsidRPr="00241DAA">
        <w:t xml:space="preserve"> should be clearly linked to: </w:t>
      </w:r>
    </w:p>
    <w:p w14:paraId="0FB88866" w14:textId="77777777" w:rsidR="00C36E83" w:rsidRPr="00241DAA" w:rsidRDefault="00C36E83" w:rsidP="00E12757">
      <w:pPr>
        <w:pStyle w:val="ListParagraph"/>
        <w:numPr>
          <w:ilvl w:val="0"/>
          <w:numId w:val="7"/>
        </w:numPr>
        <w:spacing w:line="300" w:lineRule="auto"/>
        <w:textAlignment w:val="baseline"/>
        <w:rPr>
          <w:rFonts w:eastAsia="Times New Roman" w:cs="Arial"/>
          <w:color w:val="000000"/>
          <w:kern w:val="0"/>
          <w:lang w:eastAsia="en-GB"/>
          <w14:ligatures w14:val="none"/>
        </w:rPr>
      </w:pPr>
      <w:r w:rsidRPr="00241DAA">
        <w:t xml:space="preserve">The individual’s difficulties reported in the background information and evidenced in the assessor’s quantitative and/or qualitative analysis of performance in tests. </w:t>
      </w:r>
    </w:p>
    <w:p w14:paraId="35556548" w14:textId="77777777" w:rsidR="00C36E83" w:rsidRPr="00241DAA" w:rsidRDefault="00C36E83" w:rsidP="00E12757">
      <w:pPr>
        <w:pStyle w:val="ListParagraph"/>
        <w:numPr>
          <w:ilvl w:val="0"/>
          <w:numId w:val="7"/>
        </w:numPr>
        <w:spacing w:line="300" w:lineRule="auto"/>
        <w:textAlignment w:val="baseline"/>
        <w:rPr>
          <w:rFonts w:eastAsia="Times New Roman" w:cs="Arial"/>
          <w:color w:val="000000"/>
          <w:kern w:val="0"/>
          <w:lang w:eastAsia="en-GB"/>
          <w14:ligatures w14:val="none"/>
        </w:rPr>
      </w:pPr>
      <w:r w:rsidRPr="00241DAA">
        <w:t xml:space="preserve">The individual’s needs within the classroom, course or job. </w:t>
      </w:r>
    </w:p>
    <w:p w14:paraId="281B45C9" w14:textId="6ECC0D07" w:rsidR="00C36E83" w:rsidRPr="00241DAA" w:rsidRDefault="00C36E83" w:rsidP="00C36E83">
      <w:pPr>
        <w:spacing w:line="300" w:lineRule="auto"/>
        <w:ind w:left="360"/>
        <w:textAlignment w:val="baseline"/>
        <w:rPr>
          <w:rFonts w:eastAsia="Times New Roman" w:cs="Arial"/>
          <w:color w:val="000000"/>
          <w:kern w:val="0"/>
          <w:lang w:eastAsia="en-GB"/>
          <w14:ligatures w14:val="none"/>
        </w:rPr>
      </w:pPr>
      <w:r w:rsidRPr="00241DAA">
        <w:t xml:space="preserve">Wherever possible recommendations should be developed collaboratively with relevant mathematics specialists in the individual’s school, course or workplace. Reasonable adjustments should be appropriately targeted to address the need </w:t>
      </w:r>
      <w:r w:rsidR="00292313" w:rsidRPr="00241DAA">
        <w:t>in order to redress a disadvantage</w:t>
      </w:r>
      <w:r w:rsidRPr="00241DAA">
        <w:t>. Assessors should bear in mind that adjustments such as use of a calculator or provision of rest breaks can sometimes target the need more effectively than additional time.</w:t>
      </w:r>
    </w:p>
    <w:p w14:paraId="42EF43F4" w14:textId="70684CF1" w:rsidR="00772EEE" w:rsidRPr="00241DAA" w:rsidRDefault="00772EEE" w:rsidP="00292313">
      <w:pPr>
        <w:spacing w:line="300" w:lineRule="auto"/>
        <w:rPr>
          <w:rFonts w:eastAsia="Times New Roman" w:cs="Arial"/>
          <w:color w:val="3A7C22" w:themeColor="accent6" w:themeShade="BF"/>
          <w:kern w:val="0"/>
          <w:lang w:eastAsia="en-GB"/>
          <w14:ligatures w14:val="none"/>
        </w:rPr>
      </w:pPr>
    </w:p>
    <w:p w14:paraId="19CA42E7" w14:textId="7AEBA4F8" w:rsidR="00C96497" w:rsidRPr="00241DAA" w:rsidRDefault="005C70D2" w:rsidP="008C5F0A">
      <w:pPr>
        <w:pStyle w:val="Heading2"/>
        <w:rPr>
          <w:rFonts w:asciiTheme="minorHAnsi" w:hAnsiTheme="minorHAnsi"/>
        </w:rPr>
      </w:pPr>
      <w:bookmarkStart w:id="146" w:name="_Toc193700370"/>
      <w:r w:rsidRPr="00241DAA">
        <w:rPr>
          <w:rFonts w:asciiTheme="minorHAnsi" w:hAnsiTheme="minorHAnsi"/>
        </w:rPr>
        <w:t>References</w:t>
      </w:r>
      <w:bookmarkEnd w:id="146"/>
    </w:p>
    <w:p w14:paraId="3911B1FC" w14:textId="77777777" w:rsidR="00AE1A41" w:rsidRPr="00241DAA" w:rsidRDefault="00AE1A41" w:rsidP="00AE1A41">
      <w:pPr>
        <w:spacing w:after="120" w:line="300" w:lineRule="auto"/>
        <w:ind w:left="414" w:right="57" w:hanging="357"/>
        <w:rPr>
          <w:rFonts w:eastAsia="Times New Roman" w:cs="Times New Roman"/>
          <w:color w:val="FF0000"/>
          <w:kern w:val="0"/>
          <w:sz w:val="20"/>
          <w:szCs w:val="20"/>
          <w:lang w:eastAsia="en-GB"/>
          <w14:ligatures w14:val="none"/>
        </w:rPr>
      </w:pPr>
      <w:hyperlink r:id="rId17" w:history="1">
        <w:r w:rsidRPr="00241DAA">
          <w:rPr>
            <w:rStyle w:val="Hyperlink"/>
            <w:rFonts w:eastAsia="Times New Roman" w:cs="Times New Roman"/>
            <w:color w:val="auto"/>
            <w:kern w:val="0"/>
            <w:sz w:val="20"/>
            <w:szCs w:val="20"/>
            <w:u w:val="none"/>
            <w:lang w:eastAsia="en-GB"/>
            <w14:ligatures w14:val="none"/>
          </w:rPr>
          <w:t>American Psychiatric Association, DSM-5 Task Force. (2013). Diagnostic and statistical manual of mental disorders: DSM-5™ (5th ed.). American Psychiatric Publishing, Inc.. https://doi.org/10.1176/appi.books.9780890425596</w:t>
        </w:r>
      </w:hyperlink>
    </w:p>
    <w:p w14:paraId="76E5D3AE" w14:textId="77777777" w:rsidR="00AE1A41" w:rsidRPr="00241DAA" w:rsidRDefault="00AE1A41" w:rsidP="00AE1A41">
      <w:pPr>
        <w:spacing w:after="120" w:line="300" w:lineRule="auto"/>
        <w:ind w:left="414" w:right="57" w:hanging="357"/>
        <w:rPr>
          <w:rFonts w:eastAsia="Times New Roman" w:cs="Times New Roman"/>
          <w:color w:val="FF0000"/>
          <w:kern w:val="0"/>
          <w:sz w:val="20"/>
          <w:szCs w:val="20"/>
          <w:lang w:eastAsia="en-GB"/>
          <w14:ligatures w14:val="none"/>
        </w:rPr>
      </w:pPr>
      <w:r w:rsidRPr="00241DAA">
        <w:rPr>
          <w:rFonts w:eastAsia="Times New Roman" w:cs="Times New Roman"/>
          <w:kern w:val="0"/>
          <w:sz w:val="20"/>
          <w:szCs w:val="20"/>
          <w:lang w:eastAsia="en-GB"/>
          <w14:ligatures w14:val="none"/>
        </w:rPr>
        <w:t>Atit, K., Power, J.R., Pigott, T. </w:t>
      </w:r>
      <w:r w:rsidRPr="00241DAA">
        <w:rPr>
          <w:rFonts w:eastAsia="Times New Roman" w:cs="Times New Roman"/>
          <w:i/>
          <w:iCs/>
          <w:kern w:val="0"/>
          <w:sz w:val="20"/>
          <w:szCs w:val="20"/>
          <w:lang w:eastAsia="en-GB"/>
          <w14:ligatures w14:val="none"/>
        </w:rPr>
        <w:t>et al.</w:t>
      </w:r>
      <w:r w:rsidRPr="00241DAA">
        <w:rPr>
          <w:rFonts w:eastAsia="Times New Roman" w:cs="Times New Roman"/>
          <w:kern w:val="0"/>
          <w:sz w:val="20"/>
          <w:szCs w:val="20"/>
          <w:lang w:eastAsia="en-GB"/>
          <w14:ligatures w14:val="none"/>
        </w:rPr>
        <w:t> Examining the relations between spatial skills and mathematical performance: A meta-analysis. </w:t>
      </w:r>
      <w:r w:rsidRPr="00241DAA">
        <w:rPr>
          <w:rFonts w:eastAsia="Times New Roman" w:cs="Times New Roman"/>
          <w:i/>
          <w:iCs/>
          <w:kern w:val="0"/>
          <w:sz w:val="20"/>
          <w:szCs w:val="20"/>
          <w:lang w:eastAsia="en-GB"/>
          <w14:ligatures w14:val="none"/>
        </w:rPr>
        <w:t>Psychon Bull Rev</w:t>
      </w:r>
      <w:r w:rsidRPr="00241DAA">
        <w:rPr>
          <w:rFonts w:eastAsia="Times New Roman" w:cs="Times New Roman"/>
          <w:kern w:val="0"/>
          <w:sz w:val="20"/>
          <w:szCs w:val="20"/>
          <w:lang w:eastAsia="en-GB"/>
          <w14:ligatures w14:val="none"/>
        </w:rPr>
        <w:t> </w:t>
      </w:r>
      <w:r w:rsidRPr="00241DAA">
        <w:rPr>
          <w:rFonts w:eastAsia="Times New Roman" w:cs="Times New Roman"/>
          <w:b/>
          <w:bCs/>
          <w:kern w:val="0"/>
          <w:sz w:val="20"/>
          <w:szCs w:val="20"/>
          <w:lang w:eastAsia="en-GB"/>
          <w14:ligatures w14:val="none"/>
        </w:rPr>
        <w:t>29</w:t>
      </w:r>
      <w:r w:rsidRPr="00241DAA">
        <w:rPr>
          <w:rFonts w:eastAsia="Times New Roman" w:cs="Times New Roman"/>
          <w:kern w:val="0"/>
          <w:sz w:val="20"/>
          <w:szCs w:val="20"/>
          <w:lang w:eastAsia="en-GB"/>
          <w14:ligatures w14:val="none"/>
        </w:rPr>
        <w:t xml:space="preserve">, 699–720 (2022). </w:t>
      </w:r>
      <w:hyperlink r:id="rId18" w:history="1">
        <w:r w:rsidRPr="00241DAA">
          <w:rPr>
            <w:rStyle w:val="Hyperlink"/>
            <w:rFonts w:eastAsia="Times New Roman" w:cs="Times New Roman"/>
            <w:kern w:val="0"/>
            <w:sz w:val="20"/>
            <w:szCs w:val="20"/>
            <w:lang w:eastAsia="en-GB"/>
            <w14:ligatures w14:val="none"/>
          </w:rPr>
          <w:t>https://doi.org/10.3758/s13423-021-02012-w</w:t>
        </w:r>
      </w:hyperlink>
    </w:p>
    <w:p w14:paraId="69F6B0D2" w14:textId="77777777" w:rsidR="00AE1A41" w:rsidRPr="00241DAA" w:rsidRDefault="00AE1A41" w:rsidP="00AE1A41">
      <w:pPr>
        <w:spacing w:after="120" w:line="300" w:lineRule="auto"/>
        <w:ind w:left="414" w:right="57" w:hanging="357"/>
        <w:rPr>
          <w:rFonts w:eastAsia="Times New Roman" w:cs="Times New Roman"/>
          <w:color w:val="FF0000"/>
          <w:kern w:val="0"/>
          <w:sz w:val="20"/>
          <w:szCs w:val="20"/>
          <w:lang w:eastAsia="en-GB"/>
          <w14:ligatures w14:val="none"/>
        </w:rPr>
      </w:pPr>
      <w:r w:rsidRPr="00241DAA">
        <w:rPr>
          <w:rFonts w:eastAsia="Times New Roman" w:cs="Times New Roman"/>
          <w:kern w:val="0"/>
          <w:sz w:val="20"/>
          <w:szCs w:val="20"/>
          <w:lang w:eastAsia="en-GB"/>
          <w14:ligatures w14:val="none"/>
        </w:rPr>
        <w:t>Aubrey, C., Godfrey, R., &amp; Dahl, S. (2006). Early mathematics development and later achievement: Further evidence. </w:t>
      </w:r>
      <w:r w:rsidRPr="00241DAA">
        <w:rPr>
          <w:rFonts w:eastAsia="Times New Roman" w:cs="Times New Roman"/>
          <w:i/>
          <w:iCs/>
          <w:kern w:val="0"/>
          <w:sz w:val="20"/>
          <w:szCs w:val="20"/>
          <w:lang w:eastAsia="en-GB"/>
          <w14:ligatures w14:val="none"/>
        </w:rPr>
        <w:t>Mathematics Education Research Journal</w:t>
      </w:r>
      <w:r w:rsidRPr="00241DAA">
        <w:rPr>
          <w:rFonts w:eastAsia="Times New Roman" w:cs="Times New Roman"/>
          <w:kern w:val="0"/>
          <w:sz w:val="20"/>
          <w:szCs w:val="20"/>
          <w:lang w:eastAsia="en-GB"/>
          <w14:ligatures w14:val="none"/>
        </w:rPr>
        <w:t>, </w:t>
      </w:r>
      <w:r w:rsidRPr="00241DAA">
        <w:rPr>
          <w:rFonts w:eastAsia="Times New Roman" w:cs="Times New Roman"/>
          <w:i/>
          <w:iCs/>
          <w:kern w:val="0"/>
          <w:sz w:val="20"/>
          <w:szCs w:val="20"/>
          <w:lang w:eastAsia="en-GB"/>
          <w14:ligatures w14:val="none"/>
        </w:rPr>
        <w:t>18</w:t>
      </w:r>
      <w:r w:rsidRPr="00241DAA">
        <w:rPr>
          <w:rFonts w:eastAsia="Times New Roman" w:cs="Times New Roman"/>
          <w:kern w:val="0"/>
          <w:sz w:val="20"/>
          <w:szCs w:val="20"/>
          <w:lang w:eastAsia="en-GB"/>
          <w14:ligatures w14:val="none"/>
        </w:rPr>
        <w:t>, 27-46.</w:t>
      </w:r>
    </w:p>
    <w:p w14:paraId="37EA56CF" w14:textId="77777777" w:rsidR="00AE1A41" w:rsidRPr="00241DAA" w:rsidRDefault="00AE1A41" w:rsidP="00AE1A41">
      <w:pPr>
        <w:spacing w:after="120" w:line="300" w:lineRule="auto"/>
        <w:ind w:left="414" w:right="57" w:hanging="357"/>
        <w:rPr>
          <w:rFonts w:eastAsia="Times New Roman" w:cs="Times New Roman"/>
          <w:color w:val="FF0000"/>
          <w:kern w:val="0"/>
          <w:sz w:val="20"/>
          <w:szCs w:val="20"/>
          <w:lang w:eastAsia="en-GB"/>
          <w14:ligatures w14:val="none"/>
        </w:rPr>
      </w:pPr>
      <w:hyperlink r:id="rId19" w:history="1">
        <w:r w:rsidRPr="00241DAA">
          <w:rPr>
            <w:rStyle w:val="Hyperlink"/>
            <w:rFonts w:eastAsia="Times New Roman" w:cs="Times New Roman"/>
            <w:color w:val="auto"/>
            <w:kern w:val="0"/>
            <w:sz w:val="20"/>
            <w:szCs w:val="20"/>
            <w:u w:val="none"/>
            <w:lang w:eastAsia="en-GB"/>
            <w14:ligatures w14:val="none"/>
          </w:rPr>
          <w:t>Blatto-Vallee, G., Kelly, R. R., Gaustad, M. G., Porter, J., &amp; Fonzi, J. (2007). Visual-Spatial Representation in Mathematical Problem Solving by Deaf and Hearing Students. Journal of Deaf Studies &amp; Deaf Education, 12(4), 432–448. https://doi.org/10.1093/deafed/enm022</w:t>
        </w:r>
      </w:hyperlink>
    </w:p>
    <w:p w14:paraId="341119F8" w14:textId="77777777" w:rsidR="00AE1A41" w:rsidRPr="00241DAA" w:rsidRDefault="00AE1A41" w:rsidP="00AE1A41">
      <w:pPr>
        <w:spacing w:after="120" w:line="300" w:lineRule="auto"/>
        <w:ind w:left="414" w:right="57" w:hanging="357"/>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 xml:space="preserve">Bruce, C. &amp; Hawes, Z  (2015). The role of 2D and 3D mental rotation in mathematics for young children? What is it? Why is it important? And what can we do about it? The international journal on mathematics education. </w:t>
      </w:r>
      <w:hyperlink r:id="rId20" w:history="1">
        <w:r w:rsidRPr="00241DAA">
          <w:rPr>
            <w:rStyle w:val="Hyperlink"/>
            <w:rFonts w:eastAsia="Times New Roman" w:cs="Times New Roman"/>
            <w:kern w:val="0"/>
            <w:sz w:val="20"/>
            <w:szCs w:val="20"/>
            <w:lang w:eastAsia="en-GB"/>
            <w14:ligatures w14:val="none"/>
          </w:rPr>
          <w:t>https://doi.org/10.1007/s11858-014-0637-4</w:t>
        </w:r>
      </w:hyperlink>
      <w:r w:rsidRPr="00241DAA">
        <w:rPr>
          <w:rFonts w:eastAsia="Times New Roman" w:cs="Times New Roman"/>
          <w:kern w:val="0"/>
          <w:sz w:val="20"/>
          <w:szCs w:val="20"/>
          <w:lang w:eastAsia="en-GB"/>
          <w14:ligatures w14:val="none"/>
        </w:rPr>
        <w:t xml:space="preserve"> </w:t>
      </w:r>
    </w:p>
    <w:p w14:paraId="0F1DFF9C" w14:textId="77777777" w:rsidR="00AE1A41" w:rsidRPr="00241DAA" w:rsidRDefault="00AE1A41" w:rsidP="00AE1A41">
      <w:pPr>
        <w:spacing w:after="120" w:line="300" w:lineRule="auto"/>
        <w:ind w:left="414" w:right="57" w:hanging="357"/>
        <w:rPr>
          <w:rFonts w:eastAsia="Times New Roman" w:cs="Times New Roman"/>
          <w:kern w:val="0"/>
          <w:sz w:val="20"/>
          <w:szCs w:val="20"/>
          <w:lang w:eastAsia="en-GB"/>
          <w14:ligatures w14:val="none"/>
        </w:rPr>
      </w:pPr>
      <w:r w:rsidRPr="00241DAA">
        <w:rPr>
          <w:color w:val="000000"/>
          <w:sz w:val="20"/>
          <w:szCs w:val="20"/>
        </w:rPr>
        <w:t xml:space="preserve">Carroll, J.M., Holden, C., Kirby, P., Thompson, P.A., Snowling, M.J. (2025), Toward a consensus on dyslexia: findings from a Delphi study. J Child Psychol Psychiatr. https://doi.org/10.1111/jcpp.14123. </w:t>
      </w:r>
    </w:p>
    <w:p w14:paraId="0CE3C636" w14:textId="77777777" w:rsidR="00AE1A41" w:rsidRPr="00241DAA" w:rsidRDefault="00AE1A41" w:rsidP="00AE1A41">
      <w:pPr>
        <w:spacing w:after="120" w:line="300" w:lineRule="auto"/>
        <w:ind w:left="414" w:right="57" w:hanging="357"/>
        <w:rPr>
          <w:rFonts w:eastAsia="Times New Roman" w:cs="Times New Roman"/>
          <w:color w:val="FF0000"/>
          <w:kern w:val="0"/>
          <w:sz w:val="20"/>
          <w:szCs w:val="20"/>
          <w:lang w:eastAsia="en-GB"/>
          <w14:ligatures w14:val="none"/>
        </w:rPr>
      </w:pPr>
      <w:r w:rsidRPr="00241DAA">
        <w:rPr>
          <w:rFonts w:eastAsia="Times New Roman" w:cs="Times New Roman"/>
          <w:kern w:val="0"/>
          <w:sz w:val="20"/>
          <w:szCs w:val="20"/>
          <w:lang w:eastAsia="en-GB"/>
          <w14:ligatures w14:val="none"/>
        </w:rPr>
        <w:t>Caviola, S., Colling, L. J., Mammarella, I. C., &amp; Szűcs, D. (2020). Predictors of mathematics in primary school: Magnitude comparison, verbal and spatial working memory measures. </w:t>
      </w:r>
      <w:r w:rsidRPr="00241DAA">
        <w:rPr>
          <w:rFonts w:eastAsia="Times New Roman" w:cs="Times New Roman"/>
          <w:i/>
          <w:iCs/>
          <w:kern w:val="0"/>
          <w:sz w:val="20"/>
          <w:szCs w:val="20"/>
          <w:lang w:eastAsia="en-GB"/>
          <w14:ligatures w14:val="none"/>
        </w:rPr>
        <w:t>Developmental science</w:t>
      </w:r>
      <w:r w:rsidRPr="00241DAA">
        <w:rPr>
          <w:rFonts w:eastAsia="Times New Roman" w:cs="Times New Roman"/>
          <w:kern w:val="0"/>
          <w:sz w:val="20"/>
          <w:szCs w:val="20"/>
          <w:lang w:eastAsia="en-GB"/>
          <w14:ligatures w14:val="none"/>
        </w:rPr>
        <w:t>, </w:t>
      </w:r>
      <w:r w:rsidRPr="00241DAA">
        <w:rPr>
          <w:rFonts w:eastAsia="Times New Roman" w:cs="Times New Roman"/>
          <w:i/>
          <w:iCs/>
          <w:kern w:val="0"/>
          <w:sz w:val="20"/>
          <w:szCs w:val="20"/>
          <w:lang w:eastAsia="en-GB"/>
          <w14:ligatures w14:val="none"/>
        </w:rPr>
        <w:t>23</w:t>
      </w:r>
      <w:r w:rsidRPr="00241DAA">
        <w:rPr>
          <w:rFonts w:eastAsia="Times New Roman" w:cs="Times New Roman"/>
          <w:kern w:val="0"/>
          <w:sz w:val="20"/>
          <w:szCs w:val="20"/>
          <w:lang w:eastAsia="en-GB"/>
          <w14:ligatures w14:val="none"/>
        </w:rPr>
        <w:t>(6), e12957.</w:t>
      </w:r>
    </w:p>
    <w:p w14:paraId="1937C47C" w14:textId="77777777" w:rsidR="00AE1A41" w:rsidRPr="00241DAA" w:rsidRDefault="00AE1A41" w:rsidP="00AE1A41">
      <w:pPr>
        <w:spacing w:after="120" w:line="300" w:lineRule="auto"/>
        <w:ind w:left="414" w:right="57" w:hanging="357"/>
        <w:rPr>
          <w:rFonts w:eastAsia="Times New Roman" w:cs="Times New Roman"/>
          <w:color w:val="FF0000"/>
          <w:kern w:val="0"/>
          <w:sz w:val="20"/>
          <w:szCs w:val="20"/>
          <w:lang w:eastAsia="en-GB"/>
          <w14:ligatures w14:val="none"/>
        </w:rPr>
      </w:pPr>
      <w:hyperlink r:id="rId21" w:history="1">
        <w:r w:rsidRPr="00241DAA">
          <w:rPr>
            <w:rStyle w:val="Hyperlink"/>
            <w:rFonts w:eastAsia="Times New Roman" w:cs="Times New Roman"/>
            <w:color w:val="auto"/>
            <w:kern w:val="0"/>
            <w:sz w:val="20"/>
            <w:szCs w:val="20"/>
            <w:u w:val="none"/>
            <w:lang w:eastAsia="en-GB"/>
            <w14:ligatures w14:val="none"/>
          </w:rPr>
          <w:t>Cipora, K., Artemenko, C., &amp; Nuerk, H.-C. (2019). Different ways to measure math anxiety. In I. C. Mammarella, S. Caviola, &amp; A. Dowker (Eds.), Mathematics anxiety: What is known and what is still to be understood (pp. 20–41). Routledge/Taylor &amp; Francis Group. https://doi.org/10.4324/9780429199981-2</w:t>
        </w:r>
      </w:hyperlink>
    </w:p>
    <w:p w14:paraId="0B798BBD" w14:textId="77777777" w:rsidR="00AE1A41" w:rsidRPr="00241DAA" w:rsidRDefault="00AE1A41" w:rsidP="00AE1A41">
      <w:pPr>
        <w:spacing w:after="120" w:line="300" w:lineRule="auto"/>
        <w:ind w:left="414" w:right="57" w:hanging="357"/>
        <w:rPr>
          <w:rFonts w:eastAsia="Times New Roman" w:cs="Times New Roman"/>
          <w:color w:val="FF0000"/>
          <w:kern w:val="0"/>
          <w:sz w:val="20"/>
          <w:szCs w:val="20"/>
          <w:lang w:eastAsia="en-GB"/>
          <w14:ligatures w14:val="none"/>
        </w:rPr>
      </w:pPr>
      <w:r w:rsidRPr="00241DAA">
        <w:rPr>
          <w:rFonts w:eastAsia="Times New Roman" w:cs="Times New Roman"/>
          <w:kern w:val="0"/>
          <w:sz w:val="20"/>
          <w:szCs w:val="20"/>
          <w:lang w:eastAsia="en-GB"/>
          <w14:ligatures w14:val="none"/>
        </w:rPr>
        <w:t xml:space="preserve">De Smedt B. Individual differences in mathematical cognition: a Bert’s eye view. </w:t>
      </w:r>
      <w:r w:rsidRPr="00241DAA">
        <w:rPr>
          <w:rFonts w:eastAsia="Times New Roman" w:cs="Times New Roman"/>
          <w:i/>
          <w:iCs/>
          <w:kern w:val="0"/>
          <w:sz w:val="20"/>
          <w:szCs w:val="20"/>
          <w:lang w:eastAsia="en-GB"/>
          <w14:ligatures w14:val="none"/>
        </w:rPr>
        <w:t>Curr Opin Behav Sci</w:t>
      </w:r>
      <w:r w:rsidRPr="00241DAA">
        <w:rPr>
          <w:rFonts w:eastAsia="Times New Roman" w:cs="Times New Roman"/>
          <w:kern w:val="0"/>
          <w:sz w:val="20"/>
          <w:szCs w:val="20"/>
          <w:lang w:eastAsia="en-GB"/>
          <w14:ligatures w14:val="none"/>
        </w:rPr>
        <w:t>. 2022;46:1-10. doi:10.1016/j.cobeha.2022.101175</w:t>
      </w:r>
    </w:p>
    <w:p w14:paraId="50F27819" w14:textId="77777777" w:rsidR="00AE1A41" w:rsidRPr="00241DAA" w:rsidRDefault="00AE1A41" w:rsidP="00AE1A41">
      <w:pPr>
        <w:spacing w:after="120" w:line="300" w:lineRule="auto"/>
        <w:ind w:left="414" w:right="57" w:hanging="357"/>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De Smedt, B., Noël, M. P., Gilmore, C., &amp; Ansari, D. (2013). How do symbolic and non-symbolic numerical magnitude processing skills relate to individual differences in children's mathematical skills? A review of evidence from brain and behavior. </w:t>
      </w:r>
      <w:r w:rsidRPr="00241DAA">
        <w:rPr>
          <w:rFonts w:eastAsia="Times New Roman" w:cs="Times New Roman"/>
          <w:i/>
          <w:iCs/>
          <w:kern w:val="0"/>
          <w:sz w:val="20"/>
          <w:szCs w:val="20"/>
          <w:lang w:eastAsia="en-GB"/>
          <w14:ligatures w14:val="none"/>
        </w:rPr>
        <w:t>Trends in Neuroscience and Education</w:t>
      </w:r>
      <w:r w:rsidRPr="00241DAA">
        <w:rPr>
          <w:rFonts w:eastAsia="Times New Roman" w:cs="Times New Roman"/>
          <w:kern w:val="0"/>
          <w:sz w:val="20"/>
          <w:szCs w:val="20"/>
          <w:lang w:eastAsia="en-GB"/>
          <w14:ligatures w14:val="none"/>
        </w:rPr>
        <w:t>, </w:t>
      </w:r>
      <w:r w:rsidRPr="00241DAA">
        <w:rPr>
          <w:rFonts w:eastAsia="Times New Roman" w:cs="Times New Roman"/>
          <w:i/>
          <w:iCs/>
          <w:kern w:val="0"/>
          <w:sz w:val="20"/>
          <w:szCs w:val="20"/>
          <w:lang w:eastAsia="en-GB"/>
          <w14:ligatures w14:val="none"/>
        </w:rPr>
        <w:t>2</w:t>
      </w:r>
      <w:r w:rsidRPr="00241DAA">
        <w:rPr>
          <w:rFonts w:eastAsia="Times New Roman" w:cs="Times New Roman"/>
          <w:kern w:val="0"/>
          <w:sz w:val="20"/>
          <w:szCs w:val="20"/>
          <w:lang w:eastAsia="en-GB"/>
          <w14:ligatures w14:val="none"/>
        </w:rPr>
        <w:t>(2), 48-55</w:t>
      </w:r>
    </w:p>
    <w:p w14:paraId="00F637E5" w14:textId="77777777" w:rsidR="00AE1A41" w:rsidRPr="00241DAA" w:rsidRDefault="00AE1A41" w:rsidP="00AE1A41">
      <w:pPr>
        <w:spacing w:after="120" w:line="300" w:lineRule="auto"/>
        <w:ind w:left="414" w:right="57" w:hanging="357"/>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Decarli G, Paris E, Tencati C, Nardelli C, Vescovi M, Surian L, Piazza M. Impaired large numerosity estimation and intact subitizing in developmental dyscalculia. PLoS One. 2020 Dec 31;15(12):e0244578. doi: 10.1371/journal.pone.0244578. PMID: 33382740; PMCID: PMC7774972.</w:t>
      </w:r>
    </w:p>
    <w:p w14:paraId="00CAF362" w14:textId="77777777" w:rsidR="00AE1A41" w:rsidRPr="00241DAA" w:rsidRDefault="00AE1A41" w:rsidP="00AE1A41">
      <w:pPr>
        <w:spacing w:after="120" w:line="300" w:lineRule="auto"/>
        <w:ind w:left="414" w:right="57" w:hanging="357"/>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Decarli G, Sella F, Lanfranchi S, Gerotto G, Gerola S, Cossu G, Zorzi M. Severe Developmental Dyscalculia Is Characterized by Core Deficits in Both Symbolic and Nonsymbolic Number Sense. Psychol Sci. 2023 Jan;34(1):8-21. doi: 10.1177/09567976221097947. Epub 2022 Oct 25. PMID: 36282938.</w:t>
      </w:r>
    </w:p>
    <w:p w14:paraId="04E7AA02" w14:textId="77777777" w:rsidR="00AE1A41" w:rsidRPr="00241DAA" w:rsidRDefault="00AE1A41" w:rsidP="00AE1A41">
      <w:pPr>
        <w:spacing w:after="120" w:line="300" w:lineRule="auto"/>
        <w:ind w:left="414" w:right="57" w:hanging="357"/>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Devine, A., Hill, F., Carey, E., &amp; Szűcs, D. (2018). Cognitive and emotional math problems largely dissociate: Prevalence of developmental dyscalculia and mathematics anxiety. </w:t>
      </w:r>
      <w:r w:rsidRPr="00241DAA">
        <w:rPr>
          <w:rFonts w:eastAsia="Times New Roman" w:cs="Times New Roman"/>
          <w:i/>
          <w:iCs/>
          <w:kern w:val="0"/>
          <w:sz w:val="20"/>
          <w:szCs w:val="20"/>
          <w:lang w:eastAsia="en-GB"/>
          <w14:ligatures w14:val="none"/>
        </w:rPr>
        <w:t>Journal of Educational Psychology, 110</w:t>
      </w:r>
      <w:r w:rsidRPr="00241DAA">
        <w:rPr>
          <w:rFonts w:eastAsia="Times New Roman" w:cs="Times New Roman"/>
          <w:kern w:val="0"/>
          <w:sz w:val="20"/>
          <w:szCs w:val="20"/>
          <w:lang w:eastAsia="en-GB"/>
          <w14:ligatures w14:val="none"/>
        </w:rPr>
        <w:t>(3), 431–444.</w:t>
      </w:r>
    </w:p>
    <w:p w14:paraId="4671BE91" w14:textId="77777777" w:rsidR="00AE1A41" w:rsidRPr="00241DAA" w:rsidRDefault="00AE1A41" w:rsidP="00AE1A41">
      <w:pPr>
        <w:spacing w:after="120" w:line="300" w:lineRule="auto"/>
        <w:ind w:left="414" w:right="57" w:hanging="357"/>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Dowker, A. (2024). Developmental Dyscalculia in Relation to Individual Differences in Mathematical Abilities. </w:t>
      </w:r>
      <w:r w:rsidRPr="00241DAA">
        <w:rPr>
          <w:rFonts w:eastAsia="Times New Roman" w:cs="Times New Roman"/>
          <w:i/>
          <w:iCs/>
          <w:kern w:val="0"/>
          <w:sz w:val="20"/>
          <w:szCs w:val="20"/>
          <w:lang w:eastAsia="en-GB"/>
          <w14:ligatures w14:val="none"/>
        </w:rPr>
        <w:t>Children</w:t>
      </w:r>
      <w:r w:rsidRPr="00241DAA">
        <w:rPr>
          <w:rFonts w:eastAsia="Times New Roman" w:cs="Times New Roman"/>
          <w:kern w:val="0"/>
          <w:sz w:val="20"/>
          <w:szCs w:val="20"/>
          <w:lang w:eastAsia="en-GB"/>
          <w14:ligatures w14:val="none"/>
        </w:rPr>
        <w:t>, </w:t>
      </w:r>
      <w:r w:rsidRPr="00241DAA">
        <w:rPr>
          <w:rFonts w:eastAsia="Times New Roman" w:cs="Times New Roman"/>
          <w:i/>
          <w:iCs/>
          <w:kern w:val="0"/>
          <w:sz w:val="20"/>
          <w:szCs w:val="20"/>
          <w:lang w:eastAsia="en-GB"/>
          <w14:ligatures w14:val="none"/>
        </w:rPr>
        <w:t>11</w:t>
      </w:r>
      <w:r w:rsidRPr="00241DAA">
        <w:rPr>
          <w:rFonts w:eastAsia="Times New Roman" w:cs="Times New Roman"/>
          <w:kern w:val="0"/>
          <w:sz w:val="20"/>
          <w:szCs w:val="20"/>
          <w:lang w:eastAsia="en-GB"/>
          <w14:ligatures w14:val="none"/>
        </w:rPr>
        <w:t>(6), 623. https://doi.org/10.3390/children11060623</w:t>
      </w:r>
    </w:p>
    <w:p w14:paraId="14A895D8" w14:textId="77777777" w:rsidR="00AE1A41" w:rsidRPr="00241DAA" w:rsidRDefault="00AE1A41" w:rsidP="00AE1A41">
      <w:pPr>
        <w:spacing w:after="120" w:line="300" w:lineRule="auto"/>
        <w:ind w:left="414" w:right="57" w:hanging="357"/>
        <w:rPr>
          <w:rFonts w:eastAsia="Times New Roman" w:cs="Times New Roman"/>
          <w:color w:val="FF0000"/>
          <w:kern w:val="0"/>
          <w:sz w:val="20"/>
          <w:szCs w:val="20"/>
          <w:lang w:eastAsia="en-GB"/>
          <w14:ligatures w14:val="none"/>
        </w:rPr>
      </w:pPr>
      <w:r w:rsidRPr="00241DAA">
        <w:rPr>
          <w:rFonts w:eastAsia="Times New Roman" w:cs="Times New Roman"/>
          <w:kern w:val="0"/>
          <w:sz w:val="20"/>
          <w:szCs w:val="20"/>
          <w:lang w:eastAsia="en-GB"/>
          <w14:ligatures w14:val="none"/>
        </w:rPr>
        <w:t>English, L. D. (Ed.). (2004). </w:t>
      </w:r>
      <w:r w:rsidRPr="00241DAA">
        <w:rPr>
          <w:rFonts w:eastAsia="Times New Roman" w:cs="Times New Roman"/>
          <w:i/>
          <w:iCs/>
          <w:kern w:val="0"/>
          <w:sz w:val="20"/>
          <w:szCs w:val="20"/>
          <w:lang w:eastAsia="en-GB"/>
          <w14:ligatures w14:val="none"/>
        </w:rPr>
        <w:t>Mathematical and analogical reasoning of young learners</w:t>
      </w:r>
      <w:r w:rsidRPr="00241DAA">
        <w:rPr>
          <w:rFonts w:eastAsia="Times New Roman" w:cs="Times New Roman"/>
          <w:kern w:val="0"/>
          <w:sz w:val="20"/>
          <w:szCs w:val="20"/>
          <w:lang w:eastAsia="en-GB"/>
          <w14:ligatures w14:val="none"/>
        </w:rPr>
        <w:t>. Routledge</w:t>
      </w:r>
    </w:p>
    <w:p w14:paraId="22893FAF" w14:textId="77777777" w:rsidR="00AE1A41" w:rsidRPr="00241DAA" w:rsidRDefault="00AE1A41" w:rsidP="00AE1A41">
      <w:pPr>
        <w:spacing w:after="120" w:line="300" w:lineRule="auto"/>
        <w:ind w:left="414" w:right="57" w:hanging="357"/>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 xml:space="preserve">Education Scotland:Scottish Working Definition of Dyscalculia 2022 </w:t>
      </w:r>
      <w:hyperlink r:id="rId22" w:history="1">
        <w:r w:rsidRPr="00241DAA">
          <w:rPr>
            <w:rStyle w:val="Hyperlink"/>
            <w:rFonts w:eastAsia="Times New Roman" w:cs="Times New Roman"/>
            <w:color w:val="auto"/>
            <w:kern w:val="0"/>
            <w:sz w:val="20"/>
            <w:szCs w:val="20"/>
            <w:lang w:eastAsia="en-GB"/>
            <w14:ligatures w14:val="none"/>
          </w:rPr>
          <w:t>https://education.gov.scot/media/kstfyhln/nih325-scottish-working-definition-of-dyscalculia-april-2022.pdf</w:t>
        </w:r>
      </w:hyperlink>
    </w:p>
    <w:p w14:paraId="065CE99B" w14:textId="77777777" w:rsidR="00AE1A41" w:rsidRPr="00241DAA" w:rsidRDefault="00AE1A41" w:rsidP="00AE1A41">
      <w:pPr>
        <w:spacing w:after="120" w:line="300" w:lineRule="auto"/>
        <w:ind w:left="414" w:right="57" w:hanging="357"/>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lastRenderedPageBreak/>
        <w:t xml:space="preserve">Friso-Van den Bos, I., Van der Ven, S.H.G, Kroesbergen , E.H., Van Luit, J.E.H. (2013) Working memory and mathematics in primary school children: A meta-analysis, </w:t>
      </w:r>
      <w:r w:rsidRPr="00241DAA">
        <w:rPr>
          <w:rFonts w:eastAsia="Times New Roman" w:cs="Times New Roman"/>
          <w:i/>
          <w:iCs/>
          <w:kern w:val="0"/>
          <w:sz w:val="20"/>
          <w:szCs w:val="20"/>
          <w:lang w:eastAsia="en-GB"/>
          <w14:ligatures w14:val="none"/>
        </w:rPr>
        <w:t>Educational Research Review</w:t>
      </w:r>
      <w:r w:rsidRPr="00241DAA">
        <w:rPr>
          <w:rFonts w:eastAsia="Times New Roman" w:cs="Times New Roman"/>
          <w:kern w:val="0"/>
          <w:sz w:val="20"/>
          <w:szCs w:val="20"/>
          <w:lang w:eastAsia="en-GB"/>
          <w14:ligatures w14:val="none"/>
        </w:rPr>
        <w:t>, Volume 10, 2013,https://doi.org/10.1016/j.edurev.2013.05.003.</w:t>
      </w:r>
    </w:p>
    <w:p w14:paraId="357A884C" w14:textId="77777777" w:rsidR="00AE1A41" w:rsidRPr="00241DAA" w:rsidRDefault="00AE1A41" w:rsidP="00AE1A41">
      <w:pPr>
        <w:spacing w:after="120" w:line="300" w:lineRule="auto"/>
        <w:ind w:left="414" w:right="57" w:hanging="357"/>
        <w:rPr>
          <w:rFonts w:eastAsia="Times New Roman" w:cs="Times New Roman"/>
          <w:kern w:val="0"/>
          <w:sz w:val="20"/>
          <w:szCs w:val="20"/>
          <w:lang w:eastAsia="en-GB"/>
          <w14:ligatures w14:val="none"/>
        </w:rPr>
      </w:pPr>
      <w:hyperlink r:id="rId23" w:history="1">
        <w:r w:rsidRPr="00241DAA">
          <w:rPr>
            <w:rStyle w:val="Hyperlink"/>
            <w:rFonts w:eastAsia="Times New Roman" w:cs="Times New Roman"/>
            <w:color w:val="auto"/>
            <w:kern w:val="0"/>
            <w:sz w:val="20"/>
            <w:szCs w:val="20"/>
            <w:u w:val="none"/>
            <w:lang w:eastAsia="en-GB"/>
            <w14:ligatures w14:val="none"/>
          </w:rPr>
          <w:t>Gifford, S., Gripton, C., Williams, H., Lancaster, A., Bates, K. E., Williams, A. Y et al., (2022). Spatial Reasoning in early childhood. https://doi.org/10.31234/osf.io/jnwpu</w:t>
        </w:r>
      </w:hyperlink>
    </w:p>
    <w:p w14:paraId="38CB8CCC" w14:textId="77777777" w:rsidR="00AE1A41" w:rsidRPr="00241DAA" w:rsidRDefault="00AE1A41" w:rsidP="00AE1A41">
      <w:pPr>
        <w:spacing w:after="120" w:line="300" w:lineRule="auto"/>
        <w:ind w:left="414" w:right="57" w:hanging="357"/>
        <w:rPr>
          <w:rFonts w:eastAsia="Times New Roman" w:cs="Times New Roman"/>
          <w:kern w:val="0"/>
          <w:sz w:val="20"/>
          <w:szCs w:val="20"/>
          <w:lang w:eastAsia="en-GB"/>
          <w14:ligatures w14:val="none"/>
        </w:rPr>
      </w:pPr>
      <w:hyperlink r:id="rId24" w:history="1">
        <w:r w:rsidRPr="00241DAA">
          <w:rPr>
            <w:rStyle w:val="Hyperlink"/>
            <w:rFonts w:eastAsia="Times New Roman" w:cs="Times New Roman"/>
            <w:color w:val="auto"/>
            <w:kern w:val="0"/>
            <w:sz w:val="20"/>
            <w:szCs w:val="20"/>
            <w:u w:val="none"/>
            <w:lang w:eastAsia="en-GB"/>
            <w14:ligatures w14:val="none"/>
          </w:rPr>
          <w:t>Gilligan, K. A., Hodgkiss, A., Thomas, M. S. C., &amp; Farran, E. K. (2019). The developmental relations between spatial cognition and mathematics in primary school children. Developmental Science, 22(4), N.PAG. https://doi.org/10.1111/desc.12786</w:t>
        </w:r>
      </w:hyperlink>
    </w:p>
    <w:p w14:paraId="73E548FF" w14:textId="77777777" w:rsidR="00AE1A41" w:rsidRPr="00241DAA" w:rsidRDefault="00AE1A41" w:rsidP="00AE1A41">
      <w:pPr>
        <w:spacing w:after="120" w:line="300" w:lineRule="auto"/>
        <w:ind w:left="414" w:right="57" w:hanging="357"/>
        <w:rPr>
          <w:rFonts w:eastAsia="Times New Roman" w:cs="Times New Roman"/>
          <w:color w:val="FF0000"/>
          <w:kern w:val="0"/>
          <w:sz w:val="20"/>
          <w:szCs w:val="20"/>
          <w:lang w:eastAsia="en-GB"/>
          <w14:ligatures w14:val="none"/>
        </w:rPr>
      </w:pPr>
      <w:r w:rsidRPr="00241DAA">
        <w:rPr>
          <w:rFonts w:eastAsia="Times New Roman" w:cs="Times New Roman"/>
          <w:kern w:val="0"/>
          <w:sz w:val="20"/>
          <w:szCs w:val="20"/>
          <w:lang w:eastAsia="en-GB"/>
          <w14:ligatures w14:val="none"/>
        </w:rPr>
        <w:t xml:space="preserve">Gilligan-Lee, K.A. and Hodgkiss, A. and Thomas, Michael S.C. and Patel, P.K. and Farran, E.K. (2021) Aged-based differences in spatial language skills from 6 to 10 years: relations with spatial and mathematics skills. Learning and Instruction 73 , p. 101417. </w:t>
      </w:r>
    </w:p>
    <w:p w14:paraId="3E2E4524" w14:textId="77777777" w:rsidR="00AE1A41" w:rsidRPr="00241DAA" w:rsidRDefault="00AE1A41" w:rsidP="00AE1A41">
      <w:pPr>
        <w:spacing w:after="120" w:line="300" w:lineRule="auto"/>
        <w:ind w:left="414" w:right="57" w:hanging="357"/>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Gilmore, C., (2023). Understanding the complexities of mathematical cognition: A multi-level framework. Quarterly Journal of Experimental Psychology, Vol. 76(9) 1953 –1972</w:t>
      </w:r>
    </w:p>
    <w:p w14:paraId="101F3C24" w14:textId="77777777" w:rsidR="00AE1A41" w:rsidRPr="00241DAA" w:rsidRDefault="00AE1A41" w:rsidP="00AE1A41">
      <w:pPr>
        <w:spacing w:after="120" w:line="300" w:lineRule="auto"/>
        <w:ind w:left="414" w:right="57" w:hanging="357"/>
        <w:rPr>
          <w:rFonts w:eastAsia="Times New Roman" w:cs="Times New Roman"/>
          <w:color w:val="FF0000"/>
          <w:kern w:val="0"/>
          <w:sz w:val="20"/>
          <w:szCs w:val="20"/>
          <w:lang w:eastAsia="en-GB"/>
          <w14:ligatures w14:val="none"/>
        </w:rPr>
      </w:pPr>
      <w:r w:rsidRPr="00241DAA">
        <w:rPr>
          <w:rFonts w:eastAsia="Times New Roman" w:cs="Times New Roman"/>
          <w:kern w:val="0"/>
          <w:sz w:val="20"/>
          <w:szCs w:val="20"/>
          <w:u w:val="single"/>
          <w:lang w:eastAsia="en-GB"/>
          <w14:ligatures w14:val="none"/>
        </w:rPr>
        <w:t>Gov.UK (2015): SEND code of practice: 0 to 25 years - GOV.UK (www.gov.uk)</w:t>
      </w:r>
    </w:p>
    <w:p w14:paraId="1952DE30" w14:textId="77777777" w:rsidR="00AE1A41" w:rsidRPr="00241DAA" w:rsidRDefault="00AE1A41" w:rsidP="00AE1A41">
      <w:pPr>
        <w:spacing w:after="120" w:line="300" w:lineRule="auto"/>
        <w:ind w:left="414" w:right="57" w:hanging="357"/>
        <w:rPr>
          <w:rFonts w:eastAsia="Times New Roman" w:cs="Times New Roman"/>
          <w:kern w:val="0"/>
          <w:sz w:val="20"/>
          <w:szCs w:val="20"/>
          <w:lang w:eastAsia="en-GB"/>
          <w14:ligatures w14:val="none"/>
        </w:rPr>
      </w:pPr>
      <w:hyperlink r:id="rId25" w:history="1">
        <w:r w:rsidRPr="00241DAA">
          <w:rPr>
            <w:rStyle w:val="Hyperlink"/>
            <w:rFonts w:eastAsia="Times New Roman" w:cs="Times New Roman"/>
            <w:color w:val="auto"/>
            <w:kern w:val="0"/>
            <w:sz w:val="20"/>
            <w:szCs w:val="20"/>
            <w:u w:val="none"/>
            <w:lang w:eastAsia="en-GB"/>
            <w14:ligatures w14:val="none"/>
          </w:rPr>
          <w:t>Hawes, Z., Ansari, D. What explains the relationship between spatial and mathematical skills? A review of evidence from brain and behavior. Psychon Bull Rev 27, 465–482 (2020). https://doi.org/10.3758/s13423-019-01694-7)</w:t>
        </w:r>
      </w:hyperlink>
    </w:p>
    <w:p w14:paraId="1B229841" w14:textId="77777777" w:rsidR="00AE1A41" w:rsidRPr="00241DAA" w:rsidRDefault="00AE1A41" w:rsidP="00AE1A41">
      <w:pPr>
        <w:spacing w:after="120" w:line="300" w:lineRule="auto"/>
        <w:ind w:left="414" w:right="57" w:hanging="357"/>
        <w:rPr>
          <w:rFonts w:eastAsia="Times New Roman" w:cs="Times New Roman"/>
          <w:kern w:val="0"/>
          <w:sz w:val="20"/>
          <w:szCs w:val="20"/>
          <w:lang w:eastAsia="en-GB"/>
          <w14:ligatures w14:val="none"/>
        </w:rPr>
      </w:pPr>
      <w:r w:rsidRPr="00241DAA">
        <w:rPr>
          <w:color w:val="000000"/>
          <w:sz w:val="20"/>
          <w:szCs w:val="20"/>
        </w:rPr>
        <w:t>Holden, C., Kirby, P., Snowling, M.J., Thompson, P. A., Carroll (2025) Towards a Consensus for Dyslexia Practice: Findings of a Delphi Study on Assessment and Identification, Dyslexia, 31(1), https://doi.org/10.1002/dys.1800</w:t>
      </w:r>
    </w:p>
    <w:p w14:paraId="1937ADAA" w14:textId="77777777" w:rsidR="00AE1A41" w:rsidRPr="00241DAA" w:rsidRDefault="00AE1A41" w:rsidP="00AE1A41">
      <w:pPr>
        <w:spacing w:after="120" w:line="300" w:lineRule="auto"/>
        <w:ind w:left="414" w:right="57" w:hanging="357"/>
        <w:rPr>
          <w:rFonts w:eastAsia="Times New Roman" w:cs="Times New Roman"/>
          <w:color w:val="FF0000"/>
          <w:kern w:val="0"/>
          <w:sz w:val="20"/>
          <w:szCs w:val="20"/>
          <w:lang w:eastAsia="en-GB"/>
          <w14:ligatures w14:val="none"/>
        </w:rPr>
      </w:pPr>
      <w:r w:rsidRPr="00241DAA">
        <w:rPr>
          <w:rFonts w:eastAsia="Times New Roman" w:cs="Times New Roman"/>
          <w:kern w:val="0"/>
          <w:sz w:val="20"/>
          <w:szCs w:val="20"/>
          <w:lang w:eastAsia="en-GB"/>
          <w14:ligatures w14:val="none"/>
        </w:rPr>
        <w:t>Inglis M, Attridge N, Batchelor S, Gilmore C. Non-verbal number acuity correlates with symbolic mathematics achievement: but only in children. Psychon Bull Rev. 2011 Dec;18(6):1222-9. doi: 10.3758/s13423-011-0154-1</w:t>
      </w:r>
    </w:p>
    <w:p w14:paraId="080E0124" w14:textId="77777777" w:rsidR="00AE1A41" w:rsidRPr="00241DAA" w:rsidRDefault="00AE1A41" w:rsidP="00AE1A41">
      <w:pPr>
        <w:spacing w:after="120" w:line="300" w:lineRule="auto"/>
        <w:ind w:left="414" w:right="57" w:hanging="357"/>
        <w:rPr>
          <w:rFonts w:eastAsia="Times New Roman" w:cs="Times New Roman"/>
          <w:color w:val="FF0000"/>
          <w:kern w:val="0"/>
          <w:sz w:val="20"/>
          <w:szCs w:val="20"/>
          <w:lang w:eastAsia="en-GB"/>
          <w14:ligatures w14:val="none"/>
        </w:rPr>
      </w:pPr>
      <w:r w:rsidRPr="00241DAA">
        <w:rPr>
          <w:rFonts w:eastAsia="Times New Roman" w:cs="Times New Roman"/>
          <w:kern w:val="0"/>
          <w:sz w:val="20"/>
          <w:szCs w:val="20"/>
          <w:lang w:eastAsia="en-GB"/>
          <w14:ligatures w14:val="none"/>
        </w:rPr>
        <w:t>Jordan, J.A., Wylie, J. &amp; Mulhern, G. (2010). Phonological awareness and mathematical difficulty: A longitudinal perspective. British Journal of Developmental Psychology, 28, 89-107. doi.org.10.1348/026151010X485197</w:t>
      </w:r>
    </w:p>
    <w:p w14:paraId="1C4E8644" w14:textId="77777777" w:rsidR="00AE1A41" w:rsidRPr="00241DAA" w:rsidRDefault="00AE1A41" w:rsidP="00AE1A41">
      <w:pPr>
        <w:spacing w:after="120" w:line="300" w:lineRule="auto"/>
        <w:ind w:left="414" w:right="57" w:hanging="357"/>
        <w:rPr>
          <w:rFonts w:eastAsia="Times New Roman" w:cs="Times New Roman"/>
          <w:color w:val="FF0000"/>
          <w:kern w:val="0"/>
          <w:sz w:val="20"/>
          <w:szCs w:val="20"/>
          <w:lang w:eastAsia="en-GB"/>
          <w14:ligatures w14:val="none"/>
        </w:rPr>
      </w:pPr>
      <w:r w:rsidRPr="00241DAA">
        <w:rPr>
          <w:rFonts w:eastAsia="Times New Roman" w:cs="Times New Roman"/>
          <w:kern w:val="0"/>
          <w:sz w:val="20"/>
          <w:szCs w:val="20"/>
          <w:lang w:eastAsia="en-GB"/>
          <w14:ligatures w14:val="none"/>
        </w:rPr>
        <w:t>LeFevre, J. A., Berrigan, L., Vendetti, C., Kamawar, D., Bisanz, J., Skwarchuk, S. L., &amp; Smith-Chant, B. L. (2013). The role of executive attention in the acquisition of mathematical skills for children in Grades 2 through 4. </w:t>
      </w:r>
      <w:r w:rsidRPr="00241DAA">
        <w:rPr>
          <w:rFonts w:eastAsia="Times New Roman" w:cs="Times New Roman"/>
          <w:i/>
          <w:iCs/>
          <w:kern w:val="0"/>
          <w:sz w:val="20"/>
          <w:szCs w:val="20"/>
          <w:lang w:eastAsia="en-GB"/>
          <w14:ligatures w14:val="none"/>
        </w:rPr>
        <w:t>Journal of Experimental Child Psychology</w:t>
      </w:r>
      <w:r w:rsidRPr="00241DAA">
        <w:rPr>
          <w:rFonts w:eastAsia="Times New Roman" w:cs="Times New Roman"/>
          <w:kern w:val="0"/>
          <w:sz w:val="20"/>
          <w:szCs w:val="20"/>
          <w:lang w:eastAsia="en-GB"/>
          <w14:ligatures w14:val="none"/>
        </w:rPr>
        <w:t>, </w:t>
      </w:r>
      <w:r w:rsidRPr="00241DAA">
        <w:rPr>
          <w:rFonts w:eastAsia="Times New Roman" w:cs="Times New Roman"/>
          <w:i/>
          <w:iCs/>
          <w:kern w:val="0"/>
          <w:sz w:val="20"/>
          <w:szCs w:val="20"/>
          <w:lang w:eastAsia="en-GB"/>
          <w14:ligatures w14:val="none"/>
        </w:rPr>
        <w:t>114</w:t>
      </w:r>
      <w:r w:rsidRPr="00241DAA">
        <w:rPr>
          <w:rFonts w:eastAsia="Times New Roman" w:cs="Times New Roman"/>
          <w:kern w:val="0"/>
          <w:sz w:val="20"/>
          <w:szCs w:val="20"/>
          <w:lang w:eastAsia="en-GB"/>
          <w14:ligatures w14:val="none"/>
        </w:rPr>
        <w:t>(2), 243-261.</w:t>
      </w:r>
    </w:p>
    <w:p w14:paraId="0B819D6C" w14:textId="77777777" w:rsidR="00AE1A41" w:rsidRPr="00241DAA" w:rsidRDefault="00AE1A41" w:rsidP="00AE1A41">
      <w:pPr>
        <w:spacing w:after="120" w:line="300" w:lineRule="auto"/>
        <w:ind w:left="414" w:right="57" w:hanging="357"/>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Lyons, I. M., Price, G. R., Vaessen, A., Blomert, L., &amp; Ansari, D. (2014). Numerical predictors of arithmetic success in grades 1–6. </w:t>
      </w:r>
      <w:r w:rsidRPr="00241DAA">
        <w:rPr>
          <w:rFonts w:eastAsia="Times New Roman" w:cs="Times New Roman"/>
          <w:i/>
          <w:iCs/>
          <w:kern w:val="0"/>
          <w:sz w:val="20"/>
          <w:szCs w:val="20"/>
          <w:lang w:eastAsia="en-GB"/>
          <w14:ligatures w14:val="none"/>
        </w:rPr>
        <w:t>Developmental science</w:t>
      </w:r>
      <w:r w:rsidRPr="00241DAA">
        <w:rPr>
          <w:rFonts w:eastAsia="Times New Roman" w:cs="Times New Roman"/>
          <w:kern w:val="0"/>
          <w:sz w:val="20"/>
          <w:szCs w:val="20"/>
          <w:lang w:eastAsia="en-GB"/>
          <w14:ligatures w14:val="none"/>
        </w:rPr>
        <w:t>, </w:t>
      </w:r>
      <w:r w:rsidRPr="00241DAA">
        <w:rPr>
          <w:rFonts w:eastAsia="Times New Roman" w:cs="Times New Roman"/>
          <w:i/>
          <w:iCs/>
          <w:kern w:val="0"/>
          <w:sz w:val="20"/>
          <w:szCs w:val="20"/>
          <w:lang w:eastAsia="en-GB"/>
          <w14:ligatures w14:val="none"/>
        </w:rPr>
        <w:t>17</w:t>
      </w:r>
      <w:r w:rsidRPr="00241DAA">
        <w:rPr>
          <w:rFonts w:eastAsia="Times New Roman" w:cs="Times New Roman"/>
          <w:kern w:val="0"/>
          <w:sz w:val="20"/>
          <w:szCs w:val="20"/>
          <w:lang w:eastAsia="en-GB"/>
          <w14:ligatures w14:val="none"/>
        </w:rPr>
        <w:t>(5), 714-726.</w:t>
      </w:r>
    </w:p>
    <w:p w14:paraId="0680ECFD" w14:textId="77777777" w:rsidR="00AE1A41" w:rsidRPr="00241DAA" w:rsidRDefault="00AE1A41" w:rsidP="00AE1A41">
      <w:pPr>
        <w:spacing w:after="120" w:line="300" w:lineRule="auto"/>
        <w:ind w:left="414" w:right="57" w:hanging="357"/>
        <w:rPr>
          <w:rFonts w:eastAsia="Times New Roman" w:cs="Times New Roman"/>
          <w:color w:val="FF0000"/>
          <w:kern w:val="0"/>
          <w:sz w:val="20"/>
          <w:szCs w:val="20"/>
          <w:lang w:eastAsia="en-GB"/>
          <w14:ligatures w14:val="none"/>
        </w:rPr>
      </w:pPr>
      <w:r w:rsidRPr="00241DAA">
        <w:rPr>
          <w:rFonts w:eastAsia="Times New Roman" w:cs="Times New Roman"/>
          <w:kern w:val="0"/>
          <w:sz w:val="20"/>
          <w:szCs w:val="20"/>
          <w:lang w:eastAsia="en-GB"/>
          <w14:ligatures w14:val="none"/>
        </w:rPr>
        <w:t>Maloney, E. A., Ramirez, G., Gunderson, E. A., Levine, S. C., &amp; Beilock, S. L. (2015). Intergenerational effects of parents’ math anxiety on children’s math achievement and anxiety. </w:t>
      </w:r>
      <w:r w:rsidRPr="00241DAA">
        <w:rPr>
          <w:rFonts w:eastAsia="Times New Roman" w:cs="Times New Roman"/>
          <w:i/>
          <w:iCs/>
          <w:kern w:val="0"/>
          <w:sz w:val="20"/>
          <w:szCs w:val="20"/>
          <w:lang w:eastAsia="en-GB"/>
          <w14:ligatures w14:val="none"/>
        </w:rPr>
        <w:t>Psychological science</w:t>
      </w:r>
      <w:r w:rsidRPr="00241DAA">
        <w:rPr>
          <w:rFonts w:eastAsia="Times New Roman" w:cs="Times New Roman"/>
          <w:kern w:val="0"/>
          <w:sz w:val="20"/>
          <w:szCs w:val="20"/>
          <w:lang w:eastAsia="en-GB"/>
          <w14:ligatures w14:val="none"/>
        </w:rPr>
        <w:t>, </w:t>
      </w:r>
      <w:r w:rsidRPr="00241DAA">
        <w:rPr>
          <w:rFonts w:eastAsia="Times New Roman" w:cs="Times New Roman"/>
          <w:i/>
          <w:iCs/>
          <w:kern w:val="0"/>
          <w:sz w:val="20"/>
          <w:szCs w:val="20"/>
          <w:lang w:eastAsia="en-GB"/>
          <w14:ligatures w14:val="none"/>
        </w:rPr>
        <w:t>26</w:t>
      </w:r>
      <w:r w:rsidRPr="00241DAA">
        <w:rPr>
          <w:rFonts w:eastAsia="Times New Roman" w:cs="Times New Roman"/>
          <w:kern w:val="0"/>
          <w:sz w:val="20"/>
          <w:szCs w:val="20"/>
          <w:lang w:eastAsia="en-GB"/>
          <w14:ligatures w14:val="none"/>
        </w:rPr>
        <w:t>(9), 1480-1488.</w:t>
      </w:r>
    </w:p>
    <w:p w14:paraId="1B105498" w14:textId="77777777" w:rsidR="00AE1A41" w:rsidRPr="00241DAA" w:rsidRDefault="00AE1A41" w:rsidP="00AE1A41">
      <w:pPr>
        <w:spacing w:after="120" w:line="300" w:lineRule="auto"/>
        <w:ind w:left="414" w:right="57" w:hanging="357"/>
        <w:rPr>
          <w:rFonts w:eastAsia="Times New Roman" w:cs="Times New Roman"/>
          <w:color w:val="FF0000"/>
          <w:kern w:val="0"/>
          <w:sz w:val="20"/>
          <w:szCs w:val="20"/>
          <w:lang w:eastAsia="en-GB"/>
          <w14:ligatures w14:val="none"/>
        </w:rPr>
      </w:pPr>
      <w:r w:rsidRPr="00241DAA">
        <w:rPr>
          <w:rFonts w:eastAsia="Times New Roman" w:cs="Times New Roman"/>
          <w:kern w:val="0"/>
          <w:sz w:val="20"/>
          <w:szCs w:val="20"/>
          <w:lang w:eastAsia="en-GB"/>
          <w14:ligatures w14:val="none"/>
        </w:rPr>
        <w:t>Möhring, W., Newcombe, N. S., &amp; Frick, A. (2015). The relation between spatial thinking and proportional reasoning in preschoolers. Journal of experimental child psychology, 132, 213-220</w:t>
      </w:r>
    </w:p>
    <w:p w14:paraId="5C8A04EA" w14:textId="77777777" w:rsidR="00AE1A41" w:rsidRPr="00241DAA" w:rsidRDefault="00AE1A41" w:rsidP="00AE1A41">
      <w:pPr>
        <w:spacing w:after="120" w:line="300" w:lineRule="auto"/>
        <w:ind w:left="414" w:right="57" w:hanging="357"/>
        <w:rPr>
          <w:rFonts w:eastAsia="Times New Roman" w:cs="Times New Roman"/>
          <w:color w:val="FF0000"/>
          <w:kern w:val="0"/>
          <w:sz w:val="20"/>
          <w:szCs w:val="20"/>
          <w:lang w:eastAsia="en-GB"/>
          <w14:ligatures w14:val="none"/>
        </w:rPr>
      </w:pPr>
      <w:r w:rsidRPr="00241DAA">
        <w:rPr>
          <w:rFonts w:eastAsia="Times New Roman" w:cs="Times New Roman"/>
          <w:kern w:val="0"/>
          <w:sz w:val="20"/>
          <w:szCs w:val="20"/>
          <w:lang w:eastAsia="en-GB"/>
          <w14:ligatures w14:val="none"/>
        </w:rPr>
        <w:t>Morsanyi, K., Busdraghi, C., &amp; Primi, C. (2014). Mathematical anxiety is linked to reduced cognitive reflection: a potential road from discomfort in the mathematics classroom to susceptibility to biases. </w:t>
      </w:r>
      <w:r w:rsidRPr="00241DAA">
        <w:rPr>
          <w:rFonts w:eastAsia="Times New Roman" w:cs="Times New Roman"/>
          <w:i/>
          <w:iCs/>
          <w:kern w:val="0"/>
          <w:sz w:val="20"/>
          <w:szCs w:val="20"/>
          <w:lang w:eastAsia="en-GB"/>
          <w14:ligatures w14:val="none"/>
        </w:rPr>
        <w:t>Behavioral and Brain Functions</w:t>
      </w:r>
      <w:r w:rsidRPr="00241DAA">
        <w:rPr>
          <w:rFonts w:eastAsia="Times New Roman" w:cs="Times New Roman"/>
          <w:kern w:val="0"/>
          <w:sz w:val="20"/>
          <w:szCs w:val="20"/>
          <w:lang w:eastAsia="en-GB"/>
          <w14:ligatures w14:val="none"/>
        </w:rPr>
        <w:t>, </w:t>
      </w:r>
      <w:r w:rsidRPr="00241DAA">
        <w:rPr>
          <w:rFonts w:eastAsia="Times New Roman" w:cs="Times New Roman"/>
          <w:i/>
          <w:iCs/>
          <w:kern w:val="0"/>
          <w:sz w:val="20"/>
          <w:szCs w:val="20"/>
          <w:lang w:eastAsia="en-GB"/>
          <w14:ligatures w14:val="none"/>
        </w:rPr>
        <w:t>10</w:t>
      </w:r>
      <w:r w:rsidRPr="00241DAA">
        <w:rPr>
          <w:rFonts w:eastAsia="Times New Roman" w:cs="Times New Roman"/>
          <w:kern w:val="0"/>
          <w:sz w:val="20"/>
          <w:szCs w:val="20"/>
          <w:lang w:eastAsia="en-GB"/>
          <w14:ligatures w14:val="none"/>
        </w:rPr>
        <w:t>, 1-13.</w:t>
      </w:r>
    </w:p>
    <w:p w14:paraId="35EB599A" w14:textId="77777777" w:rsidR="00AE1A41" w:rsidRPr="00241DAA" w:rsidRDefault="00AE1A41" w:rsidP="00AE1A41">
      <w:pPr>
        <w:spacing w:after="120" w:line="300" w:lineRule="auto"/>
        <w:ind w:left="414" w:right="57" w:hanging="357"/>
        <w:rPr>
          <w:rFonts w:eastAsia="Times New Roman" w:cs="Times New Roman"/>
          <w:color w:val="FF0000"/>
          <w:kern w:val="0"/>
          <w:sz w:val="20"/>
          <w:szCs w:val="20"/>
          <w:lang w:eastAsia="en-GB"/>
          <w14:ligatures w14:val="none"/>
        </w:rPr>
      </w:pPr>
      <w:r w:rsidRPr="00241DAA">
        <w:rPr>
          <w:rFonts w:eastAsia="Times New Roman" w:cs="Times New Roman"/>
          <w:kern w:val="0"/>
          <w:sz w:val="20"/>
          <w:szCs w:val="20"/>
          <w:lang w:eastAsia="en-GB"/>
          <w14:ligatures w14:val="none"/>
        </w:rPr>
        <w:t>Morsanyi, K., van Bers, &amp; McCormack, T. (2020). The role of numerical and non-numerical ordering abilities in mathematics and reading in middle childhood. </w:t>
      </w:r>
      <w:r w:rsidRPr="00241DAA">
        <w:rPr>
          <w:rFonts w:eastAsia="Times New Roman" w:cs="Times New Roman"/>
          <w:i/>
          <w:iCs/>
          <w:kern w:val="0"/>
          <w:sz w:val="20"/>
          <w:szCs w:val="20"/>
          <w:lang w:eastAsia="en-GB"/>
          <w14:ligatures w14:val="none"/>
        </w:rPr>
        <w:t>Contemporary Educational Psychology</w:t>
      </w:r>
      <w:r w:rsidRPr="00241DAA">
        <w:rPr>
          <w:rFonts w:eastAsia="Times New Roman" w:cs="Times New Roman"/>
          <w:kern w:val="0"/>
          <w:sz w:val="20"/>
          <w:szCs w:val="20"/>
          <w:lang w:eastAsia="en-GB"/>
          <w14:ligatures w14:val="none"/>
        </w:rPr>
        <w:t>, </w:t>
      </w:r>
      <w:r w:rsidRPr="00241DAA">
        <w:rPr>
          <w:rFonts w:eastAsia="Times New Roman" w:cs="Times New Roman"/>
          <w:i/>
          <w:iCs/>
          <w:kern w:val="0"/>
          <w:sz w:val="20"/>
          <w:szCs w:val="20"/>
          <w:lang w:eastAsia="en-GB"/>
          <w14:ligatures w14:val="none"/>
        </w:rPr>
        <w:t>62</w:t>
      </w:r>
      <w:r w:rsidRPr="00241DAA">
        <w:rPr>
          <w:rFonts w:eastAsia="Times New Roman" w:cs="Times New Roman"/>
          <w:kern w:val="0"/>
          <w:sz w:val="20"/>
          <w:szCs w:val="20"/>
          <w:lang w:eastAsia="en-GB"/>
          <w14:ligatures w14:val="none"/>
        </w:rPr>
        <w:t>, 101895.</w:t>
      </w:r>
    </w:p>
    <w:p w14:paraId="20D9458F" w14:textId="77777777" w:rsidR="00AE1A41" w:rsidRPr="00241DAA" w:rsidRDefault="00AE1A41" w:rsidP="00AE1A41">
      <w:pPr>
        <w:spacing w:after="120" w:line="300" w:lineRule="auto"/>
        <w:ind w:left="414" w:right="57" w:hanging="357"/>
        <w:rPr>
          <w:rFonts w:eastAsia="Times New Roman" w:cs="Times New Roman"/>
          <w:color w:val="FF0000"/>
          <w:kern w:val="0"/>
          <w:sz w:val="20"/>
          <w:szCs w:val="20"/>
          <w:lang w:eastAsia="en-GB"/>
          <w14:ligatures w14:val="none"/>
        </w:rPr>
      </w:pPr>
      <w:r w:rsidRPr="00241DAA">
        <w:rPr>
          <w:rFonts w:eastAsia="Times New Roman" w:cs="Times New Roman"/>
          <w:kern w:val="0"/>
          <w:sz w:val="20"/>
          <w:szCs w:val="20"/>
          <w:lang w:eastAsia="en-GB"/>
          <w14:ligatures w14:val="none"/>
        </w:rPr>
        <w:t>Morsanyi, K., van Bers, McCormack, T. and McGourty, J (2018). The prevalence of specific learning disorder in mathematics and comorbidity with other developmental disorders in primary school-age children. </w:t>
      </w:r>
      <w:r w:rsidRPr="00241DAA">
        <w:rPr>
          <w:rFonts w:eastAsia="Times New Roman" w:cs="Times New Roman"/>
          <w:i/>
          <w:iCs/>
          <w:kern w:val="0"/>
          <w:sz w:val="20"/>
          <w:szCs w:val="20"/>
          <w:lang w:eastAsia="en-GB"/>
          <w14:ligatures w14:val="none"/>
        </w:rPr>
        <w:t xml:space="preserve">British Journal of Psychology, </w:t>
      </w:r>
      <w:r w:rsidRPr="00241DAA">
        <w:rPr>
          <w:rFonts w:eastAsia="Times New Roman" w:cs="Times New Roman"/>
          <w:kern w:val="0"/>
          <w:sz w:val="20"/>
          <w:szCs w:val="20"/>
          <w:lang w:eastAsia="en-GB"/>
          <w14:ligatures w14:val="none"/>
        </w:rPr>
        <w:t> </w:t>
      </w:r>
    </w:p>
    <w:p w14:paraId="4A4E45E8" w14:textId="77777777" w:rsidR="00AE1A41" w:rsidRPr="00241DAA" w:rsidRDefault="00AE1A41" w:rsidP="00AE1A41">
      <w:pPr>
        <w:spacing w:after="120" w:line="300" w:lineRule="auto"/>
        <w:ind w:left="414" w:right="57" w:hanging="357"/>
        <w:rPr>
          <w:rFonts w:eastAsia="Times New Roman" w:cs="Times New Roman"/>
          <w:color w:val="FF0000"/>
          <w:kern w:val="0"/>
          <w:sz w:val="20"/>
          <w:szCs w:val="20"/>
          <w:lang w:eastAsia="en-GB"/>
          <w14:ligatures w14:val="none"/>
        </w:rPr>
      </w:pPr>
      <w:r w:rsidRPr="00241DAA">
        <w:rPr>
          <w:rFonts w:eastAsia="Times New Roman" w:cs="Times New Roman"/>
          <w:kern w:val="0"/>
          <w:sz w:val="20"/>
          <w:szCs w:val="20"/>
          <w:lang w:eastAsia="en-GB"/>
          <w14:ligatures w14:val="none"/>
        </w:rPr>
        <w:t>National Council of Teachers of Mathematics (NCTM). 2020.  Reasoning and Decision-Making, Not Rote Application of Procedures Position, VA: NCTM.</w:t>
      </w:r>
    </w:p>
    <w:p w14:paraId="37DCAFA5" w14:textId="77777777" w:rsidR="00AE1A41" w:rsidRPr="00241DAA" w:rsidRDefault="00AE1A41" w:rsidP="00AE1A41">
      <w:pPr>
        <w:spacing w:after="120" w:line="300" w:lineRule="auto"/>
        <w:ind w:left="414" w:right="57" w:hanging="357"/>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lastRenderedPageBreak/>
        <w:t>Newcombe, N. S., Booth, J. L., &amp; Gunderson, E. A. (2019). Spatial skills, reasoning, and mathematics. The Cambridge handbook of cognition and education, 100-123.</w:t>
      </w:r>
    </w:p>
    <w:p w14:paraId="284B2908" w14:textId="77777777" w:rsidR="00AE1A41" w:rsidRPr="00241DAA" w:rsidRDefault="00AE1A41" w:rsidP="00AE1A41">
      <w:pPr>
        <w:spacing w:after="120" w:line="300" w:lineRule="auto"/>
        <w:ind w:left="414" w:right="57" w:hanging="357"/>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Nunes, T. (2004). </w:t>
      </w:r>
      <w:r w:rsidRPr="00241DAA">
        <w:rPr>
          <w:rFonts w:eastAsia="Times New Roman" w:cs="Times New Roman"/>
          <w:i/>
          <w:iCs/>
          <w:kern w:val="0"/>
          <w:sz w:val="20"/>
          <w:szCs w:val="20"/>
          <w:lang w:eastAsia="en-GB"/>
          <w14:ligatures w14:val="none"/>
        </w:rPr>
        <w:t>Teaching mathematics to deaf children</w:t>
      </w:r>
      <w:r w:rsidRPr="00241DAA">
        <w:rPr>
          <w:rFonts w:eastAsia="Times New Roman" w:cs="Times New Roman"/>
          <w:kern w:val="0"/>
          <w:sz w:val="20"/>
          <w:szCs w:val="20"/>
          <w:lang w:eastAsia="en-GB"/>
          <w14:ligatures w14:val="none"/>
        </w:rPr>
        <w:t xml:space="preserve">. John Wiley &amp; Sons,.London </w:t>
      </w:r>
    </w:p>
    <w:p w14:paraId="6671D472" w14:textId="77777777" w:rsidR="00AE1A41" w:rsidRPr="00241DAA" w:rsidRDefault="00AE1A41" w:rsidP="00AE1A41">
      <w:pPr>
        <w:spacing w:after="120" w:line="300" w:lineRule="auto"/>
        <w:ind w:left="414" w:right="57" w:hanging="357"/>
        <w:rPr>
          <w:rFonts w:eastAsia="Times New Roman" w:cs="Times New Roman"/>
          <w:kern w:val="0"/>
          <w:sz w:val="20"/>
          <w:szCs w:val="20"/>
          <w:lang w:eastAsia="en-GB"/>
          <w14:ligatures w14:val="none"/>
        </w:rPr>
      </w:pPr>
      <w:hyperlink r:id="rId26" w:history="1">
        <w:r w:rsidRPr="00241DAA">
          <w:rPr>
            <w:rStyle w:val="Hyperlink"/>
            <w:rFonts w:eastAsia="Times New Roman" w:cs="Times New Roman"/>
            <w:color w:val="auto"/>
            <w:kern w:val="0"/>
            <w:sz w:val="20"/>
            <w:szCs w:val="20"/>
            <w:u w:val="none"/>
            <w:lang w:eastAsia="en-GB"/>
            <w14:ligatures w14:val="none"/>
          </w:rPr>
          <w:t>Passolunghi, M. C., Živković, M., &amp; Pellizzoni, S. (2019). Mathematics anxiety and working memory: What is the relationship? In I. C. Mammarella, S. Caviola, &amp; A. Dowker (Eds.), Mathematics anxiety: What is known and what is still to be understood (pp. 103–125). Routledge/Taylor &amp; Francis Group. https://doi.org/10.4324/9780429199981-6</w:t>
        </w:r>
      </w:hyperlink>
    </w:p>
    <w:p w14:paraId="37F010A0" w14:textId="77777777" w:rsidR="00AE1A41" w:rsidRPr="00241DAA" w:rsidRDefault="00AE1A41" w:rsidP="00AE1A41">
      <w:pPr>
        <w:spacing w:after="120" w:line="300" w:lineRule="auto"/>
        <w:ind w:left="414" w:right="57" w:hanging="357"/>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Pellizzoni S, Cargnelutti E, Cuder A, Passolunghi MC. The interplay between math anxiety and working memory on math performance: a longitudinal study. Ann N Y Acad Sci. 2022 Apr;1510(1):132-144. doi: 10.1111/nyas.14722. Epub 2021 Dec 24. PMID: 34951707; PMCID: PMC9304239</w:t>
      </w:r>
    </w:p>
    <w:p w14:paraId="0FBAA398" w14:textId="77777777" w:rsidR="00AE1A41" w:rsidRPr="00241DAA" w:rsidRDefault="00AE1A41" w:rsidP="00AE1A41">
      <w:pPr>
        <w:spacing w:after="120" w:line="300" w:lineRule="auto"/>
        <w:ind w:left="414" w:right="57" w:hanging="357"/>
        <w:rPr>
          <w:rStyle w:val="Hyperlink"/>
          <w:sz w:val="20"/>
          <w:szCs w:val="20"/>
        </w:rPr>
      </w:pPr>
      <w:hyperlink r:id="rId27" w:history="1">
        <w:r w:rsidRPr="00241DAA">
          <w:rPr>
            <w:rStyle w:val="Hyperlink"/>
            <w:sz w:val="20"/>
            <w:szCs w:val="20"/>
          </w:rPr>
          <w:t>Ramful, A., Lowrie, T., Logan, T. (2017)  Measurement of Spatial Ability: Construction and Validation of the Spatial Reasoning Instrument for Middle School Students (sagepub.com)</w:t>
        </w:r>
      </w:hyperlink>
    </w:p>
    <w:p w14:paraId="0622AD0E" w14:textId="77777777" w:rsidR="00AE1A41" w:rsidRPr="00241DAA" w:rsidRDefault="00AE1A41" w:rsidP="00AE1A41">
      <w:pPr>
        <w:spacing w:after="120" w:line="300" w:lineRule="auto"/>
        <w:ind w:left="414" w:right="57" w:hanging="357"/>
        <w:rPr>
          <w:rFonts w:eastAsia="Times New Roman" w:cs="Times New Roman"/>
          <w:color w:val="FF0000"/>
          <w:kern w:val="0"/>
          <w:sz w:val="20"/>
          <w:szCs w:val="20"/>
          <w:lang w:eastAsia="en-GB"/>
          <w14:ligatures w14:val="none"/>
        </w:rPr>
      </w:pPr>
      <w:r w:rsidRPr="00241DAA">
        <w:rPr>
          <w:rFonts w:eastAsia="Times New Roman" w:cs="Times New Roman"/>
          <w:kern w:val="0"/>
          <w:sz w:val="20"/>
          <w:szCs w:val="20"/>
          <w:lang w:eastAsia="en-GB"/>
          <w14:ligatures w14:val="none"/>
        </w:rPr>
        <w:t>Reeve R, Reynolds F, Humberstone J, Butterworth B. Stability and change in markers of core numerical competencies. J Exp Psychol Gen. 2012 Nov;141(4):649-66. doi: 10.1037/a0027520. Epub 2012 Mar 12. PMID: 22409662.</w:t>
      </w:r>
    </w:p>
    <w:p w14:paraId="7B55935A" w14:textId="77777777" w:rsidR="00AE1A41" w:rsidRPr="00241DAA" w:rsidRDefault="00AE1A41" w:rsidP="00AE1A41">
      <w:pPr>
        <w:spacing w:after="120" w:line="300" w:lineRule="auto"/>
        <w:ind w:left="414" w:right="57" w:hanging="357"/>
        <w:rPr>
          <w:rFonts w:eastAsia="Times New Roman" w:cs="Times New Roman"/>
          <w:color w:val="FF0000"/>
          <w:kern w:val="0"/>
          <w:sz w:val="20"/>
          <w:szCs w:val="20"/>
          <w:lang w:eastAsia="en-GB"/>
          <w14:ligatures w14:val="none"/>
        </w:rPr>
      </w:pPr>
      <w:r w:rsidRPr="00241DAA">
        <w:rPr>
          <w:rFonts w:eastAsia="Times New Roman" w:cs="Times New Roman"/>
          <w:kern w:val="0"/>
          <w:sz w:val="20"/>
          <w:szCs w:val="20"/>
          <w:lang w:eastAsia="en-GB"/>
          <w14:ligatures w14:val="none"/>
        </w:rPr>
        <w:t>Roulstone, A., Morsanyi, K., &amp; Bahnmueller, J. (2024). Performance on curriculum-based mathematics assessments in developmental dyscalculia: the effect of content domain and question format. </w:t>
      </w:r>
      <w:r w:rsidRPr="00241DAA">
        <w:rPr>
          <w:rFonts w:eastAsia="Times New Roman" w:cs="Times New Roman"/>
          <w:i/>
          <w:iCs/>
          <w:kern w:val="0"/>
          <w:sz w:val="20"/>
          <w:szCs w:val="20"/>
          <w:lang w:eastAsia="en-GB"/>
          <w14:ligatures w14:val="none"/>
        </w:rPr>
        <w:t>Psychological Research</w:t>
      </w:r>
      <w:r w:rsidRPr="00241DAA">
        <w:rPr>
          <w:rFonts w:eastAsia="Times New Roman" w:cs="Times New Roman"/>
          <w:kern w:val="0"/>
          <w:sz w:val="20"/>
          <w:szCs w:val="20"/>
          <w:lang w:eastAsia="en-GB"/>
          <w14:ligatures w14:val="none"/>
        </w:rPr>
        <w:t>, </w:t>
      </w:r>
      <w:r w:rsidRPr="00241DAA">
        <w:rPr>
          <w:rFonts w:eastAsia="Times New Roman" w:cs="Times New Roman"/>
          <w:i/>
          <w:iCs/>
          <w:kern w:val="0"/>
          <w:sz w:val="20"/>
          <w:szCs w:val="20"/>
          <w:lang w:eastAsia="en-GB"/>
          <w14:ligatures w14:val="none"/>
        </w:rPr>
        <w:t>88</w:t>
      </w:r>
      <w:r w:rsidRPr="00241DAA">
        <w:rPr>
          <w:rFonts w:eastAsia="Times New Roman" w:cs="Times New Roman"/>
          <w:kern w:val="0"/>
          <w:sz w:val="20"/>
          <w:szCs w:val="20"/>
          <w:lang w:eastAsia="en-GB"/>
          <w14:ligatures w14:val="none"/>
        </w:rPr>
        <w:t>(8), 2444-2454.</w:t>
      </w:r>
    </w:p>
    <w:p w14:paraId="1D02D66A" w14:textId="77777777" w:rsidR="00AE1A41" w:rsidRPr="00241DAA" w:rsidRDefault="00AE1A41" w:rsidP="00AE1A41">
      <w:pPr>
        <w:spacing w:after="120" w:line="300" w:lineRule="auto"/>
        <w:ind w:left="414" w:right="57" w:hanging="357"/>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Russell, Susan Jo. (May, 2000). Developing Computational Fluency with Whole Numbers in the Elementary Grades. In Ferrucci, Beverly J. and Heid, M. Kathleen (eds). Millenium Focus Issue: Perspectives on Principles and Standards. The New England Math Journal. Volume XXXII, Number 2. Keene, NH: Association of Teachers of Mathematics in New England. Pages 40-54.</w:t>
      </w:r>
    </w:p>
    <w:p w14:paraId="10E85795" w14:textId="77777777" w:rsidR="00AE1A41" w:rsidRPr="00241DAA" w:rsidRDefault="00AE1A41" w:rsidP="00AE1A41">
      <w:pPr>
        <w:spacing w:after="120" w:line="300" w:lineRule="auto"/>
        <w:ind w:left="414" w:right="57" w:hanging="357"/>
        <w:rPr>
          <w:rStyle w:val="Hyperlink"/>
          <w:sz w:val="20"/>
          <w:szCs w:val="20"/>
        </w:rPr>
      </w:pPr>
      <w:hyperlink r:id="rId28" w:history="1">
        <w:r w:rsidRPr="00241DAA">
          <w:rPr>
            <w:rStyle w:val="Hyperlink"/>
            <w:sz w:val="20"/>
            <w:szCs w:val="20"/>
          </w:rPr>
          <w:t>SASC Guidance on assessment of Dyscalculia and Maths Difficulties 2019</w:t>
        </w:r>
      </w:hyperlink>
    </w:p>
    <w:p w14:paraId="3C74B603" w14:textId="77777777" w:rsidR="00AE1A41" w:rsidRPr="00241DAA" w:rsidRDefault="00AE1A41" w:rsidP="00AE1A41">
      <w:pPr>
        <w:spacing w:after="120" w:line="300" w:lineRule="auto"/>
        <w:ind w:left="414" w:right="57" w:hanging="357"/>
        <w:rPr>
          <w:rFonts w:eastAsia="Times New Roman" w:cs="Times New Roman"/>
          <w:color w:val="FF0000"/>
          <w:kern w:val="0"/>
          <w:sz w:val="20"/>
          <w:szCs w:val="20"/>
          <w:lang w:eastAsia="en-GB"/>
          <w14:ligatures w14:val="none"/>
        </w:rPr>
      </w:pPr>
      <w:r w:rsidRPr="00241DAA">
        <w:rPr>
          <w:rFonts w:eastAsia="Times New Roman" w:cs="Times New Roman"/>
          <w:kern w:val="0"/>
          <w:sz w:val="20"/>
          <w:szCs w:val="20"/>
          <w:lang w:eastAsia="en-GB"/>
          <w14:ligatures w14:val="none"/>
        </w:rPr>
        <w:t>Schwenk,  Delphine Sasanguie, Jörg-Tobias Kuhn, Sophia Kempe, Philipp Doebler, Heinz Holling,</w:t>
      </w:r>
    </w:p>
    <w:p w14:paraId="6477647C" w14:textId="77777777" w:rsidR="00AE1A41" w:rsidRPr="00241DAA" w:rsidRDefault="00AE1A41" w:rsidP="00AE1A41">
      <w:pPr>
        <w:spacing w:after="120" w:line="300" w:lineRule="auto"/>
        <w:ind w:left="414" w:right="57" w:hanging="357"/>
        <w:rPr>
          <w:rFonts w:eastAsia="Times New Roman" w:cs="Times New Roman"/>
          <w:color w:val="FF0000"/>
          <w:kern w:val="0"/>
          <w:sz w:val="20"/>
          <w:szCs w:val="20"/>
          <w:lang w:eastAsia="en-GB"/>
          <w14:ligatures w14:val="none"/>
        </w:rPr>
      </w:pPr>
      <w:r w:rsidRPr="00241DAA">
        <w:rPr>
          <w:rFonts w:eastAsia="Times New Roman" w:cs="Times New Roman"/>
          <w:kern w:val="0"/>
          <w:sz w:val="20"/>
          <w:szCs w:val="20"/>
          <w:lang w:eastAsia="en-GB"/>
          <w14:ligatures w14:val="none"/>
        </w:rPr>
        <w:t>(Non-)symbolic magnitude processing in children with mathematical difficulties: A meta-analysis,</w:t>
      </w:r>
    </w:p>
    <w:p w14:paraId="5356C941" w14:textId="77777777" w:rsidR="00AE1A41" w:rsidRPr="00241DAA" w:rsidRDefault="00AE1A41" w:rsidP="00AE1A41">
      <w:pPr>
        <w:spacing w:after="120" w:line="300" w:lineRule="auto"/>
        <w:ind w:left="414" w:right="57" w:hanging="357"/>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Simms, V., Gilmore, C., Cragg, L., Clayton, S., Marlow, N., &amp; Johnson, S. (2015). The nature and origins of mathematics difficulties in very preterm children. </w:t>
      </w:r>
      <w:r w:rsidRPr="00241DAA">
        <w:rPr>
          <w:rFonts w:eastAsia="Times New Roman" w:cs="Times New Roman"/>
          <w:i/>
          <w:iCs/>
          <w:kern w:val="0"/>
          <w:sz w:val="20"/>
          <w:szCs w:val="20"/>
          <w:lang w:eastAsia="en-GB"/>
          <w14:ligatures w14:val="none"/>
        </w:rPr>
        <w:t>Pediatric Research, 77, </w:t>
      </w:r>
      <w:r w:rsidRPr="00241DAA">
        <w:rPr>
          <w:rFonts w:eastAsia="Times New Roman" w:cs="Times New Roman"/>
          <w:kern w:val="0"/>
          <w:sz w:val="20"/>
          <w:szCs w:val="20"/>
          <w:lang w:eastAsia="en-GB"/>
          <w14:ligatures w14:val="none"/>
        </w:rPr>
        <w:t>389-395.</w:t>
      </w:r>
    </w:p>
    <w:p w14:paraId="4373A525" w14:textId="77777777" w:rsidR="00AE1A41" w:rsidRPr="00241DAA" w:rsidRDefault="00AE1A41" w:rsidP="00AE1A41">
      <w:pPr>
        <w:spacing w:after="120" w:line="300" w:lineRule="auto"/>
        <w:ind w:left="414" w:right="57" w:hanging="357"/>
        <w:rPr>
          <w:rFonts w:eastAsia="Times New Roman" w:cs="Times New Roman"/>
          <w:color w:val="FF0000"/>
          <w:kern w:val="0"/>
          <w:sz w:val="20"/>
          <w:szCs w:val="20"/>
          <w:u w:val="single"/>
          <w:lang w:eastAsia="en-GB"/>
          <w14:ligatures w14:val="none"/>
        </w:rPr>
      </w:pPr>
      <w:r w:rsidRPr="00241DAA">
        <w:rPr>
          <w:sz w:val="20"/>
          <w:szCs w:val="20"/>
        </w:rPr>
        <w:t xml:space="preserve">Skyrme S. and Hunt T.  A Guide for Teachers with Maths Anxiety </w:t>
      </w:r>
      <w:hyperlink r:id="rId29" w:history="1">
        <w:r w:rsidRPr="00241DAA">
          <w:rPr>
            <w:rStyle w:val="Hyperlink"/>
            <w:sz w:val="20"/>
            <w:szCs w:val="20"/>
          </w:rPr>
          <w:t>Maths-Anxiety-Trust-Teachers-Guide-April-2023.pdf (derby.ac.uk)</w:t>
        </w:r>
      </w:hyperlink>
    </w:p>
    <w:p w14:paraId="469350D0" w14:textId="77777777" w:rsidR="00AE1A41" w:rsidRPr="00241DAA" w:rsidRDefault="00AE1A41" w:rsidP="00AE1A41">
      <w:pPr>
        <w:spacing w:after="120" w:line="300" w:lineRule="auto"/>
        <w:ind w:left="414" w:right="57" w:hanging="357"/>
        <w:rPr>
          <w:rFonts w:eastAsia="Times New Roman" w:cs="Times New Roman"/>
          <w:kern w:val="0"/>
          <w:sz w:val="20"/>
          <w:szCs w:val="20"/>
          <w:lang w:eastAsia="en-GB"/>
          <w14:ligatures w14:val="none"/>
        </w:rPr>
      </w:pPr>
      <w:hyperlink r:id="rId30" w:history="1">
        <w:r w:rsidRPr="00241DAA">
          <w:rPr>
            <w:rStyle w:val="Hyperlink"/>
            <w:rFonts w:eastAsia="Times New Roman" w:cs="Times New Roman"/>
            <w:color w:val="auto"/>
            <w:kern w:val="0"/>
            <w:sz w:val="20"/>
            <w:szCs w:val="20"/>
            <w:u w:val="none"/>
            <w:lang w:eastAsia="en-GB"/>
            <w14:ligatures w14:val="none"/>
          </w:rPr>
          <w:t xml:space="preserve"> Sorby, S. A., &amp; Panther, G. C. (2020). Is the key to better PISA math scores improving spatial skills? Mathematics Education Research Journal, 32(2), 213–233. https://doi.org/10.1007/s13394-020-00328-9</w:t>
        </w:r>
      </w:hyperlink>
    </w:p>
    <w:p w14:paraId="1C900345" w14:textId="77777777" w:rsidR="00AE1A41" w:rsidRPr="00241DAA" w:rsidRDefault="00AE1A41" w:rsidP="00AE1A41">
      <w:pPr>
        <w:spacing w:after="120" w:line="300" w:lineRule="auto"/>
        <w:ind w:left="414" w:right="57" w:hanging="357"/>
        <w:rPr>
          <w:rFonts w:eastAsia="Times New Roman" w:cs="Times New Roman"/>
          <w:kern w:val="0"/>
          <w:sz w:val="20"/>
          <w:szCs w:val="20"/>
          <w:lang w:eastAsia="en-GB"/>
          <w14:ligatures w14:val="none"/>
        </w:rPr>
      </w:pPr>
      <w:hyperlink r:id="rId31" w:history="1">
        <w:r w:rsidRPr="00241DAA">
          <w:rPr>
            <w:rStyle w:val="Hyperlink"/>
            <w:rFonts w:eastAsia="Times New Roman" w:cs="Times New Roman"/>
            <w:color w:val="auto"/>
            <w:kern w:val="0"/>
            <w:sz w:val="20"/>
            <w:szCs w:val="20"/>
            <w:u w:val="none"/>
            <w:lang w:eastAsia="en-GB"/>
            <w14:ligatures w14:val="none"/>
          </w:rPr>
          <w:t>Spiller, Jayne, Sarah Clayton, Lucy Cragg, Samantha Johnson, Victoria Simms, and Camilla Gilmore. 2023. “Higher Level Domain Specific Skills in Mathematics; the Relationship Between Algebra, Geometry, Executive Function Skills and Mathematics Achievement”. Loughborough University. https://hdl.handle.net/2134/24466330.v1.</w:t>
        </w:r>
      </w:hyperlink>
    </w:p>
    <w:p w14:paraId="5BDA4163" w14:textId="77777777" w:rsidR="00AE1A41" w:rsidRPr="00241DAA" w:rsidRDefault="00AE1A41" w:rsidP="00AE1A41">
      <w:pPr>
        <w:spacing w:after="120" w:line="300" w:lineRule="auto"/>
        <w:ind w:left="414" w:right="57" w:hanging="357"/>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Szucs, D., Devine, A., Soltesz, F., Nobes, A., &amp; Gabriel, F. (2013). Developmental dyscalculia is related to visuo-spatial memory and inhibition impairment. </w:t>
      </w:r>
      <w:r w:rsidRPr="00241DAA">
        <w:rPr>
          <w:rFonts w:eastAsia="Times New Roman" w:cs="Times New Roman"/>
          <w:i/>
          <w:iCs/>
          <w:kern w:val="0"/>
          <w:sz w:val="20"/>
          <w:szCs w:val="20"/>
          <w:lang w:eastAsia="en-GB"/>
          <w14:ligatures w14:val="none"/>
        </w:rPr>
        <w:t>cortex</w:t>
      </w:r>
      <w:r w:rsidRPr="00241DAA">
        <w:rPr>
          <w:rFonts w:eastAsia="Times New Roman" w:cs="Times New Roman"/>
          <w:kern w:val="0"/>
          <w:sz w:val="20"/>
          <w:szCs w:val="20"/>
          <w:lang w:eastAsia="en-GB"/>
          <w14:ligatures w14:val="none"/>
        </w:rPr>
        <w:t>, </w:t>
      </w:r>
      <w:r w:rsidRPr="00241DAA">
        <w:rPr>
          <w:rFonts w:eastAsia="Times New Roman" w:cs="Times New Roman"/>
          <w:i/>
          <w:iCs/>
          <w:kern w:val="0"/>
          <w:sz w:val="20"/>
          <w:szCs w:val="20"/>
          <w:lang w:eastAsia="en-GB"/>
          <w14:ligatures w14:val="none"/>
        </w:rPr>
        <w:t>49</w:t>
      </w:r>
      <w:r w:rsidRPr="00241DAA">
        <w:rPr>
          <w:rFonts w:eastAsia="Times New Roman" w:cs="Times New Roman"/>
          <w:kern w:val="0"/>
          <w:sz w:val="20"/>
          <w:szCs w:val="20"/>
          <w:lang w:eastAsia="en-GB"/>
          <w14:ligatures w14:val="none"/>
        </w:rPr>
        <w:t>(10), 2674-2688.</w:t>
      </w:r>
    </w:p>
    <w:p w14:paraId="5F0B4C34" w14:textId="77777777" w:rsidR="00AE1A41" w:rsidRPr="00241DAA" w:rsidRDefault="00AE1A41" w:rsidP="00AE1A41">
      <w:pPr>
        <w:spacing w:after="120" w:line="300" w:lineRule="auto"/>
        <w:ind w:left="414" w:right="57" w:hanging="357"/>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Tomasetto, C., Passolunghi, M. C., De Vita, C., Guardabassi, V., &amp; Morsanyi, K. (2025). Parental mathematics anxiety is related to children’s mathematical development in preschool and the first school years. </w:t>
      </w:r>
      <w:r w:rsidRPr="00241DAA">
        <w:rPr>
          <w:rFonts w:eastAsia="Times New Roman" w:cs="Times New Roman"/>
          <w:i/>
          <w:iCs/>
          <w:kern w:val="0"/>
          <w:sz w:val="20"/>
          <w:szCs w:val="20"/>
          <w:lang w:eastAsia="en-GB"/>
          <w14:ligatures w14:val="none"/>
        </w:rPr>
        <w:t>Journal of Experimental Child Psychology</w:t>
      </w:r>
      <w:r w:rsidRPr="00241DAA">
        <w:rPr>
          <w:rFonts w:eastAsia="Times New Roman" w:cs="Times New Roman"/>
          <w:kern w:val="0"/>
          <w:sz w:val="20"/>
          <w:szCs w:val="20"/>
          <w:lang w:eastAsia="en-GB"/>
          <w14:ligatures w14:val="none"/>
        </w:rPr>
        <w:t>, </w:t>
      </w:r>
      <w:r w:rsidRPr="00241DAA">
        <w:rPr>
          <w:rFonts w:eastAsia="Times New Roman" w:cs="Times New Roman"/>
          <w:i/>
          <w:iCs/>
          <w:kern w:val="0"/>
          <w:sz w:val="20"/>
          <w:szCs w:val="20"/>
          <w:lang w:eastAsia="en-GB"/>
          <w14:ligatures w14:val="none"/>
        </w:rPr>
        <w:t>252</w:t>
      </w:r>
      <w:r w:rsidRPr="00241DAA">
        <w:rPr>
          <w:rFonts w:eastAsia="Times New Roman" w:cs="Times New Roman"/>
          <w:kern w:val="0"/>
          <w:sz w:val="20"/>
          <w:szCs w:val="20"/>
          <w:lang w:eastAsia="en-GB"/>
          <w14:ligatures w14:val="none"/>
        </w:rPr>
        <w:t>, 106185.</w:t>
      </w:r>
    </w:p>
    <w:p w14:paraId="4F774D8B" w14:textId="77777777" w:rsidR="00AE1A41" w:rsidRPr="00241DAA" w:rsidRDefault="00AE1A41" w:rsidP="00AE1A41">
      <w:pPr>
        <w:spacing w:after="120" w:line="300" w:lineRule="auto"/>
        <w:ind w:left="414" w:right="57" w:hanging="357"/>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lastRenderedPageBreak/>
        <w:t>Vanbinst K, Ceulemans E, Peters L, Ghesquière P, De Smedt B. Developmental trajectories of children's symbolic numerical magnitude processing skills and associated cognitive competencies. J Exp Child Psychol. 2018 Feb;166:232-250. doi: 10.1016/j.jecp.2017.08.008. Epub 2017 Sep 22. PMID: 28946044.</w:t>
      </w:r>
    </w:p>
    <w:p w14:paraId="2EE6A17E" w14:textId="77777777" w:rsidR="00AE1A41" w:rsidRPr="00241DAA" w:rsidRDefault="00AE1A41" w:rsidP="00AE1A41">
      <w:pPr>
        <w:spacing w:after="120" w:line="300" w:lineRule="auto"/>
        <w:ind w:left="414" w:right="57" w:hanging="357"/>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Vanbinst, K., van Bergen, E., Ghesquière, P., &amp; De Smedt, B. (2020). Crossdomain associations of key cognitive correlates of early reading and early arithmetic in 5-year-olds. Early Childhood Research Quarterly, 51, 144–152.</w:t>
      </w:r>
    </w:p>
    <w:p w14:paraId="3AF7374F" w14:textId="76F03926" w:rsidR="00AE1A41" w:rsidRDefault="00AE1A41" w:rsidP="00AE1A41">
      <w:pPr>
        <w:spacing w:after="120" w:line="300" w:lineRule="auto"/>
        <w:ind w:left="414" w:right="57" w:hanging="357"/>
        <w:rPr>
          <w:rFonts w:eastAsia="Times New Roman" w:cs="Times New Roman"/>
          <w:kern w:val="0"/>
          <w:sz w:val="20"/>
          <w:szCs w:val="20"/>
          <w:lang w:eastAsia="en-GB"/>
          <w14:ligatures w14:val="none"/>
        </w:rPr>
      </w:pPr>
      <w:r w:rsidRPr="00241DAA">
        <w:rPr>
          <w:rFonts w:eastAsia="Times New Roman" w:cs="Times New Roman"/>
          <w:kern w:val="0"/>
          <w:sz w:val="20"/>
          <w:szCs w:val="20"/>
          <w:lang w:eastAsia="en-GB"/>
          <w14:ligatures w14:val="none"/>
        </w:rPr>
        <w:t>World Health Organization. (2018). International classification of diseases for mortality and morbidity statistics (11th Revision) DOI : https://icd.who.int/browse11/l-m/en.</w:t>
      </w:r>
    </w:p>
    <w:p w14:paraId="4CB084AC" w14:textId="77777777" w:rsidR="006A6965" w:rsidRPr="006A6965" w:rsidRDefault="006A6965" w:rsidP="006A6965">
      <w:pPr>
        <w:rPr>
          <w:rFonts w:eastAsia="Times New Roman" w:cs="Times New Roman"/>
          <w:sz w:val="20"/>
          <w:szCs w:val="20"/>
          <w:lang w:eastAsia="en-GB"/>
        </w:rPr>
      </w:pPr>
    </w:p>
    <w:sectPr w:rsidR="006A6965" w:rsidRPr="006A6965" w:rsidSect="00E74499">
      <w:footerReference w:type="default" r:id="rId32"/>
      <w:pgSz w:w="11906" w:h="16838"/>
      <w:pgMar w:top="720" w:right="720" w:bottom="720"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0" w:author="SASC" w:date="2025-03-19T13:19:00Z" w:initials="SASC">
    <w:p w14:paraId="2BCEC73F" w14:textId="77777777" w:rsidR="009C4854" w:rsidRDefault="009D4776" w:rsidP="009C4854">
      <w:pPr>
        <w:pStyle w:val="CommentText"/>
      </w:pPr>
      <w:r>
        <w:rPr>
          <w:rStyle w:val="CommentReference"/>
        </w:rPr>
        <w:annotationRef/>
      </w:r>
      <w:r w:rsidR="009C4854">
        <w:rPr>
          <w:b/>
          <w:bCs/>
        </w:rPr>
        <w:t>Dyslexia Delphi study 2025</w:t>
      </w:r>
    </w:p>
    <w:p w14:paraId="36BE98E0" w14:textId="77777777" w:rsidR="009C4854" w:rsidRDefault="009C4854" w:rsidP="009C4854">
      <w:pPr>
        <w:pStyle w:val="CommentText"/>
      </w:pPr>
    </w:p>
    <w:p w14:paraId="48FB8CCF" w14:textId="77777777" w:rsidR="009C4854" w:rsidRDefault="009C4854" w:rsidP="009C4854">
      <w:pPr>
        <w:pStyle w:val="CommentText"/>
      </w:pPr>
      <w:r>
        <w:t xml:space="preserve">The two relevant papers: </w:t>
      </w:r>
    </w:p>
    <w:p w14:paraId="7555CD51" w14:textId="77777777" w:rsidR="009C4854" w:rsidRDefault="009C4854" w:rsidP="009C4854">
      <w:pPr>
        <w:pStyle w:val="CommentText"/>
      </w:pPr>
    </w:p>
    <w:p w14:paraId="77B2A0BF" w14:textId="77777777" w:rsidR="009C4854" w:rsidRDefault="009C4854" w:rsidP="00E25688">
      <w:pPr>
        <w:pStyle w:val="CommentText"/>
        <w:numPr>
          <w:ilvl w:val="0"/>
          <w:numId w:val="33"/>
        </w:numPr>
      </w:pPr>
      <w:r>
        <w:t xml:space="preserve"> Carroll JM, Holden C, Kirby P, Thompson PA, Snowling MJ; Dyslexia Delphi Panel. Toward a consensus on dyslexia: findings from a Delphi study. J Child Psychol Psychiatry. 2025   </w:t>
      </w:r>
      <w:hyperlink r:id="rId1" w:history="1">
        <w:r w:rsidRPr="00F5079F">
          <w:rPr>
            <w:rStyle w:val="Hyperlink"/>
          </w:rPr>
          <w:t>https://acamh.onlinelibrary.wiley.com/doi/10.1111/jcpp.14123</w:t>
        </w:r>
      </w:hyperlink>
      <w:r>
        <w:t xml:space="preserve">   </w:t>
      </w:r>
    </w:p>
    <w:p w14:paraId="1ACDB733" w14:textId="77777777" w:rsidR="009C4854" w:rsidRDefault="009C4854" w:rsidP="009C4854">
      <w:pPr>
        <w:pStyle w:val="CommentText"/>
      </w:pPr>
    </w:p>
    <w:p w14:paraId="3F9FA03F" w14:textId="77777777" w:rsidR="009C4854" w:rsidRDefault="009C4854" w:rsidP="009C4854">
      <w:pPr>
        <w:pStyle w:val="CommentText"/>
      </w:pPr>
      <w:r>
        <w:t xml:space="preserve"> Holden, C, Kirby, P, Snowling, MJ, Thompson, PA &amp; Carroll, JM 2025, ‘Towards a Consensus for Dyslexia practice: Findings of a Delphi Study on Assessment and Identification’, Dyslexia, vol.31, no. 1, e1800. </w:t>
      </w:r>
      <w:hyperlink r:id="rId2" w:history="1">
        <w:r w:rsidRPr="00F5079F">
          <w:rPr>
            <w:rStyle w:val="Hyperlink"/>
          </w:rPr>
          <w:t>https://doi.org/10.1002/dys.1800</w:t>
        </w:r>
      </w:hyperlink>
      <w:r>
        <w:t xml:space="preserve">   </w:t>
      </w:r>
    </w:p>
  </w:comment>
  <w:comment w:id="21" w:author="SASC" w:date="2025-03-19T13:19:00Z" w:initials="SASC">
    <w:p w14:paraId="723B60E3" w14:textId="77777777" w:rsidR="002E6872" w:rsidRDefault="009D4776" w:rsidP="002E6872">
      <w:pPr>
        <w:pStyle w:val="CommentText"/>
      </w:pPr>
      <w:r>
        <w:rPr>
          <w:rStyle w:val="CommentReference"/>
        </w:rPr>
        <w:annotationRef/>
      </w:r>
      <w:r w:rsidR="002E6872">
        <w:rPr>
          <w:b/>
          <w:bCs/>
        </w:rPr>
        <w:t>Qualifications, knowledge, training and experience required to assess a SpLD in Mathematics and dyscalculia</w:t>
      </w:r>
    </w:p>
    <w:p w14:paraId="6B00E111" w14:textId="77777777" w:rsidR="002E6872" w:rsidRDefault="002E6872" w:rsidP="002E6872">
      <w:pPr>
        <w:pStyle w:val="CommentText"/>
      </w:pPr>
    </w:p>
    <w:p w14:paraId="1518D598" w14:textId="77777777" w:rsidR="002E6872" w:rsidRDefault="002E6872" w:rsidP="002E6872">
      <w:pPr>
        <w:pStyle w:val="CommentText"/>
      </w:pPr>
      <w:r>
        <w:t>Details are in table 3 on page 15.</w:t>
      </w:r>
    </w:p>
  </w:comment>
  <w:comment w:id="27" w:author="SASC" w:date="2025-03-19T13:20:00Z" w:initials="SASC">
    <w:p w14:paraId="05B25393" w14:textId="77777777" w:rsidR="002E6872" w:rsidRDefault="009D4776" w:rsidP="002E6872">
      <w:pPr>
        <w:pStyle w:val="CommentText"/>
      </w:pPr>
      <w:r>
        <w:rPr>
          <w:rStyle w:val="CommentReference"/>
        </w:rPr>
        <w:annotationRef/>
      </w:r>
      <w:r w:rsidR="002E6872">
        <w:rPr>
          <w:b/>
          <w:bCs/>
          <w:color w:val="000000"/>
        </w:rPr>
        <w:t>Remit of the SASC Maths difficulties and Dyscalculia Working group.</w:t>
      </w:r>
    </w:p>
    <w:p w14:paraId="253CE494" w14:textId="77777777" w:rsidR="002E6872" w:rsidRDefault="002E6872" w:rsidP="002E6872">
      <w:pPr>
        <w:pStyle w:val="CommentText"/>
      </w:pPr>
    </w:p>
    <w:p w14:paraId="2C19C1C2" w14:textId="77777777" w:rsidR="002E6872" w:rsidRDefault="002E6872" w:rsidP="00E25688">
      <w:pPr>
        <w:pStyle w:val="CommentText"/>
        <w:numPr>
          <w:ilvl w:val="0"/>
          <w:numId w:val="34"/>
        </w:numPr>
      </w:pPr>
      <w:r>
        <w:rPr>
          <w:color w:val="000000"/>
        </w:rPr>
        <w:t>Revise the definition and guidance in the light of recent research and through consensus of the working group and other parties with expertise in this field.</w:t>
      </w:r>
    </w:p>
    <w:p w14:paraId="732AE798" w14:textId="77777777" w:rsidR="002E6872" w:rsidRDefault="002E6872" w:rsidP="00E25688">
      <w:pPr>
        <w:pStyle w:val="CommentText"/>
        <w:numPr>
          <w:ilvl w:val="0"/>
          <w:numId w:val="34"/>
        </w:numPr>
      </w:pPr>
      <w:r>
        <w:rPr>
          <w:color w:val="000000"/>
        </w:rPr>
        <w:t>Reduce the potential for over-identification of dyscalculia as opposed to more general maths-related difficulties.</w:t>
      </w:r>
    </w:p>
    <w:p w14:paraId="5003B44B" w14:textId="77777777" w:rsidR="002E6872" w:rsidRDefault="002E6872" w:rsidP="00E25688">
      <w:pPr>
        <w:pStyle w:val="CommentText"/>
        <w:numPr>
          <w:ilvl w:val="0"/>
          <w:numId w:val="34"/>
        </w:numPr>
      </w:pPr>
      <w:r>
        <w:rPr>
          <w:color w:val="000000"/>
        </w:rPr>
        <w:t>Consider how literacy and numeracy attainment can or should be included in the report formats.</w:t>
      </w:r>
    </w:p>
    <w:p w14:paraId="392887AC" w14:textId="77777777" w:rsidR="002E6872" w:rsidRDefault="002E6872" w:rsidP="00E25688">
      <w:pPr>
        <w:pStyle w:val="CommentText"/>
        <w:numPr>
          <w:ilvl w:val="0"/>
          <w:numId w:val="34"/>
        </w:numPr>
      </w:pPr>
      <w:r>
        <w:rPr>
          <w:color w:val="000000"/>
        </w:rPr>
        <w:t>Update the STEC (SASC Test Evaluation Committee) lists of approved tests.</w:t>
      </w:r>
    </w:p>
    <w:p w14:paraId="62E9B6EF" w14:textId="77777777" w:rsidR="002E6872" w:rsidRDefault="002E6872" w:rsidP="00E25688">
      <w:pPr>
        <w:pStyle w:val="CommentText"/>
        <w:numPr>
          <w:ilvl w:val="0"/>
          <w:numId w:val="34"/>
        </w:numPr>
      </w:pPr>
      <w:r>
        <w:rPr>
          <w:color w:val="000000"/>
        </w:rPr>
        <w:t xml:space="preserve">Determine whether an assessment of mathematics difficulties/dyscalculia can be effectively delivered remotely via online platform. </w:t>
      </w:r>
    </w:p>
    <w:p w14:paraId="76E1D3A6" w14:textId="77777777" w:rsidR="002E6872" w:rsidRDefault="002E6872" w:rsidP="00E25688">
      <w:pPr>
        <w:pStyle w:val="CommentText"/>
        <w:numPr>
          <w:ilvl w:val="0"/>
          <w:numId w:val="35"/>
        </w:numPr>
      </w:pPr>
      <w:r>
        <w:rPr>
          <w:color w:val="000000"/>
        </w:rPr>
        <w:t>Provide guidance that best meets the needs of all stakeholders</w:t>
      </w:r>
      <w:r>
        <w:rPr>
          <w:i/>
          <w:iCs/>
          <w:color w:val="000000"/>
        </w:rPr>
        <w:t xml:space="preserve"> </w:t>
      </w:r>
    </w:p>
  </w:comment>
  <w:comment w:id="37" w:author="SASC" w:date="2025-03-19T13:20:00Z" w:initials="SASC">
    <w:p w14:paraId="1014F9C7" w14:textId="77777777" w:rsidR="009A2EA0" w:rsidRDefault="009D4776" w:rsidP="009A2EA0">
      <w:pPr>
        <w:pStyle w:val="CommentText"/>
      </w:pPr>
      <w:r>
        <w:rPr>
          <w:rStyle w:val="CommentReference"/>
        </w:rPr>
        <w:annotationRef/>
      </w:r>
      <w:r w:rsidR="009A2EA0">
        <w:rPr>
          <w:b/>
          <w:bCs/>
        </w:rPr>
        <w:t>Language</w:t>
      </w:r>
    </w:p>
    <w:p w14:paraId="0FBEF1C8" w14:textId="77777777" w:rsidR="009A2EA0" w:rsidRDefault="009A2EA0" w:rsidP="009A2EA0">
      <w:pPr>
        <w:pStyle w:val="CommentText"/>
      </w:pPr>
    </w:p>
    <w:p w14:paraId="2B4E38C2" w14:textId="77777777" w:rsidR="009A2EA0" w:rsidRDefault="009A2EA0" w:rsidP="009A2EA0">
      <w:pPr>
        <w:pStyle w:val="CommentText"/>
      </w:pPr>
      <w:r>
        <w:rPr>
          <w:b/>
          <w:bCs/>
        </w:rPr>
        <w:t>Domain-general</w:t>
      </w:r>
      <w:r>
        <w:t>: Vocabulary, morphology, phonological processing (sound structure of language), and oral comprehension all have an impact on learning in maths. Reading ability has also been identified as one of the predictors of maths attainment.</w:t>
      </w:r>
    </w:p>
    <w:p w14:paraId="72E43FAB" w14:textId="77777777" w:rsidR="009A2EA0" w:rsidRDefault="009A2EA0" w:rsidP="009A2EA0">
      <w:pPr>
        <w:pStyle w:val="CommentText"/>
      </w:pPr>
    </w:p>
    <w:p w14:paraId="417A3FB0" w14:textId="77777777" w:rsidR="009A2EA0" w:rsidRDefault="009A2EA0" w:rsidP="009A2EA0">
      <w:pPr>
        <w:pStyle w:val="CommentText"/>
      </w:pPr>
      <w:r>
        <w:rPr>
          <w:b/>
          <w:bCs/>
        </w:rPr>
        <w:t>Domain-specific</w:t>
      </w:r>
      <w:r>
        <w:t xml:space="preserve">: The understanding of mathematics-specific words, which involve understanding of mathematical concepts, such as the meaning of number words and terms such as ‘measure’, ‘multiplication’, ‘equation’, as well as the understanding of linguistic elements that have a mathematical meaning but that do not require precise mathematical knowledge, such as quantitative terms (more, less) or spatial terms (below, under), the latter of which have sometimes been more narrowly defined as mathematical language. </w:t>
      </w:r>
    </w:p>
  </w:comment>
  <w:comment w:id="39" w:author="SASC" w:date="2025-03-19T13:21:00Z" w:initials="SASC">
    <w:p w14:paraId="239F82D0" w14:textId="77777777" w:rsidR="003366CB" w:rsidRDefault="00173F37" w:rsidP="003366CB">
      <w:pPr>
        <w:pStyle w:val="CommentText"/>
      </w:pPr>
      <w:r>
        <w:rPr>
          <w:rStyle w:val="CommentReference"/>
        </w:rPr>
        <w:annotationRef/>
      </w:r>
      <w:r w:rsidR="003366CB">
        <w:rPr>
          <w:b/>
          <w:bCs/>
        </w:rPr>
        <w:t>Numerical magnitude processing</w:t>
      </w:r>
    </w:p>
    <w:p w14:paraId="396A2148" w14:textId="77777777" w:rsidR="003366CB" w:rsidRDefault="003366CB" w:rsidP="003366CB">
      <w:pPr>
        <w:pStyle w:val="CommentText"/>
      </w:pPr>
    </w:p>
    <w:p w14:paraId="378B9814" w14:textId="77777777" w:rsidR="003366CB" w:rsidRDefault="003366CB" w:rsidP="003366CB">
      <w:pPr>
        <w:pStyle w:val="CommentText"/>
      </w:pPr>
      <w:r>
        <w:t>Numerical magnitude processing includes:</w:t>
      </w:r>
    </w:p>
    <w:p w14:paraId="015617B4" w14:textId="77777777" w:rsidR="003366CB" w:rsidRDefault="003366CB" w:rsidP="003366CB">
      <w:pPr>
        <w:pStyle w:val="CommentText"/>
      </w:pPr>
    </w:p>
    <w:p w14:paraId="5ED7FF19" w14:textId="77777777" w:rsidR="003366CB" w:rsidRDefault="003366CB" w:rsidP="00E25688">
      <w:pPr>
        <w:pStyle w:val="CommentText"/>
        <w:numPr>
          <w:ilvl w:val="0"/>
          <w:numId w:val="36"/>
        </w:numPr>
      </w:pPr>
      <w:r>
        <w:rPr>
          <w:color w:val="000000"/>
        </w:rPr>
        <w:t>Non-symbolic magnitude processing.</w:t>
      </w:r>
    </w:p>
    <w:p w14:paraId="1F625074" w14:textId="77777777" w:rsidR="003366CB" w:rsidRDefault="003366CB" w:rsidP="00E25688">
      <w:pPr>
        <w:pStyle w:val="CommentText"/>
        <w:numPr>
          <w:ilvl w:val="0"/>
          <w:numId w:val="37"/>
        </w:numPr>
      </w:pPr>
      <w:r>
        <w:rPr>
          <w:color w:val="000000"/>
        </w:rPr>
        <w:t xml:space="preserve">Numerical </w:t>
      </w:r>
      <w:r>
        <w:t xml:space="preserve">(symbolic) </w:t>
      </w:r>
      <w:r>
        <w:rPr>
          <w:color w:val="000000"/>
        </w:rPr>
        <w:t xml:space="preserve">magnitude processing </w:t>
      </w:r>
    </w:p>
    <w:p w14:paraId="19B54670" w14:textId="77777777" w:rsidR="003366CB" w:rsidRDefault="003366CB" w:rsidP="00E25688">
      <w:pPr>
        <w:pStyle w:val="CommentText"/>
        <w:numPr>
          <w:ilvl w:val="0"/>
          <w:numId w:val="38"/>
        </w:numPr>
      </w:pPr>
      <w:r>
        <w:rPr>
          <w:color w:val="000000"/>
        </w:rPr>
        <w:t>Magnitude estimation/</w:t>
      </w:r>
    </w:p>
    <w:p w14:paraId="5A5BF76D" w14:textId="77777777" w:rsidR="003366CB" w:rsidRDefault="003366CB" w:rsidP="00E25688">
      <w:pPr>
        <w:pStyle w:val="CommentText"/>
        <w:numPr>
          <w:ilvl w:val="0"/>
          <w:numId w:val="38"/>
        </w:numPr>
      </w:pPr>
      <w:r>
        <w:rPr>
          <w:color w:val="000000"/>
        </w:rPr>
        <w:t xml:space="preserve">Counting </w:t>
      </w:r>
    </w:p>
    <w:p w14:paraId="152FE80B" w14:textId="77777777" w:rsidR="003366CB" w:rsidRDefault="003366CB" w:rsidP="00E25688">
      <w:pPr>
        <w:pStyle w:val="CommentText"/>
        <w:numPr>
          <w:ilvl w:val="0"/>
          <w:numId w:val="38"/>
        </w:numPr>
      </w:pPr>
      <w:r>
        <w:rPr>
          <w:color w:val="000000"/>
        </w:rPr>
        <w:t>Numerical sequencing</w:t>
      </w:r>
    </w:p>
    <w:p w14:paraId="69E5A07F" w14:textId="77777777" w:rsidR="003366CB" w:rsidRDefault="003366CB" w:rsidP="003366CB">
      <w:pPr>
        <w:pStyle w:val="CommentText"/>
      </w:pPr>
    </w:p>
    <w:p w14:paraId="294B1250" w14:textId="77777777" w:rsidR="003366CB" w:rsidRDefault="003366CB" w:rsidP="003366CB">
      <w:pPr>
        <w:pStyle w:val="CommentText"/>
      </w:pPr>
      <w:r>
        <w:t xml:space="preserve">Weaker performance on numerical (symbolic) magnitude processing is strongly associated with weak maths achievement (De Smedt et al (2013). Accuracy in symbolic number comparison is specifically associated with mathematical performance (Caviola et al., 2020). </w:t>
      </w:r>
    </w:p>
    <w:p w14:paraId="400A494D" w14:textId="77777777" w:rsidR="003366CB" w:rsidRDefault="003366CB" w:rsidP="003366CB">
      <w:pPr>
        <w:pStyle w:val="CommentText"/>
      </w:pPr>
    </w:p>
    <w:p w14:paraId="65AAD853" w14:textId="77777777" w:rsidR="003366CB" w:rsidRDefault="003366CB" w:rsidP="003366CB">
      <w:pPr>
        <w:pStyle w:val="CommentText"/>
      </w:pPr>
      <w:r>
        <w:t xml:space="preserve">Research findings on the predictive value of non-symbolic magnitude are mixed (Caviola et al., 2020); De Smedt, Noël, Gilmore &amp; Ansari, 2013).  </w:t>
      </w:r>
    </w:p>
    <w:p w14:paraId="6639E1AF" w14:textId="77777777" w:rsidR="003366CB" w:rsidRDefault="003366CB" w:rsidP="003366CB">
      <w:pPr>
        <w:pStyle w:val="CommentText"/>
      </w:pPr>
    </w:p>
    <w:p w14:paraId="635E482C" w14:textId="77777777" w:rsidR="003366CB" w:rsidRDefault="003366CB" w:rsidP="003366CB">
      <w:pPr>
        <w:pStyle w:val="CommentText"/>
      </w:pPr>
      <w:r>
        <w:t>Schwenk et al’s (2020) meta-analysis only found a link with symbolic magnitude processing.</w:t>
      </w:r>
    </w:p>
  </w:comment>
  <w:comment w:id="40" w:author="SASC" w:date="2025-03-19T14:31:00Z" w:initials="SASC">
    <w:p w14:paraId="2BD70F73" w14:textId="77777777" w:rsidR="00FE1AAE" w:rsidRDefault="004142E7" w:rsidP="00FE1AAE">
      <w:pPr>
        <w:pStyle w:val="CommentText"/>
      </w:pPr>
      <w:r>
        <w:rPr>
          <w:rStyle w:val="CommentReference"/>
        </w:rPr>
        <w:annotationRef/>
      </w:r>
      <w:r w:rsidR="00FE1AAE">
        <w:rPr>
          <w:b/>
          <w:bCs/>
        </w:rPr>
        <w:t>Home mathematics environment</w:t>
      </w:r>
    </w:p>
    <w:p w14:paraId="74788205" w14:textId="77777777" w:rsidR="00FE1AAE" w:rsidRDefault="00FE1AAE" w:rsidP="00FE1AAE">
      <w:pPr>
        <w:pStyle w:val="CommentText"/>
      </w:pPr>
    </w:p>
    <w:p w14:paraId="4E20F273" w14:textId="77777777" w:rsidR="00FE1AAE" w:rsidRDefault="00FE1AAE" w:rsidP="00FE1AAE">
      <w:pPr>
        <w:pStyle w:val="CommentText"/>
      </w:pPr>
      <w:r>
        <w:t xml:space="preserve">There are some issues in defining and interpreting the Impact of home learning. </w:t>
      </w:r>
    </w:p>
    <w:p w14:paraId="610210B3" w14:textId="77777777" w:rsidR="00FE1AAE" w:rsidRDefault="00FE1AAE" w:rsidP="001F15E5">
      <w:pPr>
        <w:pStyle w:val="CommentText"/>
        <w:numPr>
          <w:ilvl w:val="0"/>
          <w:numId w:val="44"/>
        </w:numPr>
      </w:pPr>
      <w:r>
        <w:t>Research is often focussed on pre-school or early school years.</w:t>
      </w:r>
    </w:p>
    <w:p w14:paraId="27478496" w14:textId="77777777" w:rsidR="00FE1AAE" w:rsidRDefault="00FE1AAE" w:rsidP="001F15E5">
      <w:pPr>
        <w:pStyle w:val="CommentText"/>
        <w:numPr>
          <w:ilvl w:val="0"/>
          <w:numId w:val="44"/>
        </w:numPr>
      </w:pPr>
      <w:r>
        <w:t xml:space="preserve">Assessing home numeracy is more problematic than home literacy as relying on what parents perceive as maths activities. </w:t>
      </w:r>
    </w:p>
    <w:p w14:paraId="7DB634FF" w14:textId="77777777" w:rsidR="00FE1AAE" w:rsidRDefault="00FE1AAE" w:rsidP="001F15E5">
      <w:pPr>
        <w:pStyle w:val="CommentText"/>
        <w:numPr>
          <w:ilvl w:val="0"/>
          <w:numId w:val="44"/>
        </w:numPr>
      </w:pPr>
      <w:r>
        <w:t>If parents are maths anxious, this is more likely to be transmitted. However, some parents with maths anxiety might avoid maths activities, others will try to compensate to avoid their children having the same negative experiences.</w:t>
      </w:r>
    </w:p>
    <w:p w14:paraId="521C17EB" w14:textId="77777777" w:rsidR="00FE1AAE" w:rsidRDefault="00FE1AAE" w:rsidP="001F15E5">
      <w:pPr>
        <w:pStyle w:val="CommentText"/>
        <w:numPr>
          <w:ilvl w:val="0"/>
          <w:numId w:val="44"/>
        </w:numPr>
      </w:pPr>
      <w:r>
        <w:t>There are mixed methodologies.</w:t>
      </w:r>
    </w:p>
    <w:p w14:paraId="1ACE60D3" w14:textId="77777777" w:rsidR="00FE1AAE" w:rsidRDefault="00FE1AAE" w:rsidP="001F15E5">
      <w:pPr>
        <w:pStyle w:val="CommentText"/>
        <w:numPr>
          <w:ilvl w:val="0"/>
          <w:numId w:val="44"/>
        </w:numPr>
      </w:pPr>
      <w:r>
        <w:t xml:space="preserve">It is hard to disentangle whether there are genetic effects because of this. . </w:t>
      </w:r>
    </w:p>
    <w:p w14:paraId="7A6538F1" w14:textId="77777777" w:rsidR="00FE1AAE" w:rsidRDefault="00FE1AAE" w:rsidP="001F15E5">
      <w:pPr>
        <w:pStyle w:val="CommentText"/>
        <w:numPr>
          <w:ilvl w:val="0"/>
          <w:numId w:val="44"/>
        </w:numPr>
      </w:pPr>
      <w:r>
        <w:t>There is evidence to show a positive impact with parents who place a high value on education or who make sure that their children can access specialist support if needed).</w:t>
      </w:r>
    </w:p>
    <w:p w14:paraId="00A644A0" w14:textId="77777777" w:rsidR="00FE1AAE" w:rsidRDefault="00FE1AAE" w:rsidP="001F15E5">
      <w:pPr>
        <w:pStyle w:val="CommentText"/>
        <w:numPr>
          <w:ilvl w:val="0"/>
          <w:numId w:val="44"/>
        </w:numPr>
      </w:pPr>
      <w:r>
        <w:t xml:space="preserve">It could be looked at in terms of proactive (e.g. maths activities e.g. games) or reactive (parents recognising the need to support). The reactive aspect is often lost in the data.  </w:t>
      </w:r>
    </w:p>
  </w:comment>
  <w:comment w:id="42" w:author="SASC" w:date="2025-03-19T14:32:00Z" w:initials="SASC">
    <w:p w14:paraId="13B58562" w14:textId="77777777" w:rsidR="003D66CB" w:rsidRDefault="004142E7" w:rsidP="003D66CB">
      <w:pPr>
        <w:pStyle w:val="CommentText"/>
      </w:pPr>
      <w:r>
        <w:rPr>
          <w:rStyle w:val="CommentReference"/>
        </w:rPr>
        <w:annotationRef/>
      </w:r>
      <w:r w:rsidR="003D66CB">
        <w:rPr>
          <w:b/>
          <w:bCs/>
        </w:rPr>
        <w:t>Working memory, inhibition and shifting</w:t>
      </w:r>
    </w:p>
    <w:p w14:paraId="35CAABE9" w14:textId="77777777" w:rsidR="003D66CB" w:rsidRDefault="003D66CB" w:rsidP="003D66CB">
      <w:pPr>
        <w:pStyle w:val="CommentText"/>
      </w:pPr>
    </w:p>
    <w:p w14:paraId="3B31E309" w14:textId="77777777" w:rsidR="003D66CB" w:rsidRDefault="003D66CB" w:rsidP="001F15E5">
      <w:pPr>
        <w:pStyle w:val="CommentText"/>
        <w:numPr>
          <w:ilvl w:val="0"/>
          <w:numId w:val="53"/>
        </w:numPr>
      </w:pPr>
      <w:r>
        <w:rPr>
          <w:b/>
          <w:bCs/>
        </w:rPr>
        <w:t>Working memory:</w:t>
      </w:r>
      <w:r>
        <w:t xml:space="preserve"> The ability to maintain, update, and manipulate verbal or visuospatial  information in memory for short periods of time when engaging in cognitively demanding activity. Working memory capacity increases with age through childhood and adolescence, but there can be wide variations within cohorts.</w:t>
      </w:r>
    </w:p>
    <w:p w14:paraId="03DF9E80" w14:textId="77777777" w:rsidR="003D66CB" w:rsidRDefault="003D66CB" w:rsidP="003D66CB">
      <w:pPr>
        <w:pStyle w:val="CommentText"/>
      </w:pPr>
    </w:p>
    <w:p w14:paraId="34D039E4" w14:textId="77777777" w:rsidR="003D66CB" w:rsidRDefault="003D66CB" w:rsidP="001F15E5">
      <w:pPr>
        <w:pStyle w:val="CommentText"/>
        <w:numPr>
          <w:ilvl w:val="0"/>
          <w:numId w:val="54"/>
        </w:numPr>
      </w:pPr>
      <w:r>
        <w:t xml:space="preserve"> In Maths, working memory is of particular importance in learning and retaining basic number facts; keeping track of steps in a procedure or word problem; mental arithmetic and impacts across all topics.</w:t>
      </w:r>
    </w:p>
    <w:p w14:paraId="3349ABCE" w14:textId="77777777" w:rsidR="003D66CB" w:rsidRDefault="003D66CB" w:rsidP="003D66CB">
      <w:pPr>
        <w:pStyle w:val="CommentText"/>
      </w:pPr>
    </w:p>
    <w:p w14:paraId="2C50DEB8" w14:textId="77777777" w:rsidR="003D66CB" w:rsidRDefault="003D66CB" w:rsidP="001F15E5">
      <w:pPr>
        <w:pStyle w:val="CommentText"/>
        <w:numPr>
          <w:ilvl w:val="0"/>
          <w:numId w:val="55"/>
        </w:numPr>
      </w:pPr>
      <w:r>
        <w:rPr>
          <w:b/>
          <w:bCs/>
        </w:rPr>
        <w:t>Inhibitory control/inhibition</w:t>
      </w:r>
      <w:r>
        <w:t xml:space="preserve">: The ability to inhibit a dominant response or resist interference.  This increases rapidly in the early years and typically continues to rise through adolescence. Within a classroom, this can involve ignoring visual and auditory distractions. </w:t>
      </w:r>
    </w:p>
    <w:p w14:paraId="357D0D5D" w14:textId="77777777" w:rsidR="003D66CB" w:rsidRDefault="003D66CB" w:rsidP="003D66CB">
      <w:pPr>
        <w:pStyle w:val="CommentText"/>
      </w:pPr>
    </w:p>
    <w:p w14:paraId="19767E6E" w14:textId="77777777" w:rsidR="003D66CB" w:rsidRDefault="003D66CB" w:rsidP="001F15E5">
      <w:pPr>
        <w:pStyle w:val="CommentText"/>
        <w:numPr>
          <w:ilvl w:val="0"/>
          <w:numId w:val="56"/>
        </w:numPr>
      </w:pPr>
      <w:r>
        <w:t xml:space="preserve"> Within word problems, it also involves disregarding irrelevant information or interpreting a word with multiple .  A further example is with fractions – inhibiting the perception that 4 is larger than 2 when comparing ¼ and ½.</w:t>
      </w:r>
    </w:p>
    <w:p w14:paraId="71DD0D09" w14:textId="77777777" w:rsidR="003D66CB" w:rsidRDefault="003D66CB" w:rsidP="003D66CB">
      <w:pPr>
        <w:pStyle w:val="CommentText"/>
      </w:pPr>
    </w:p>
    <w:p w14:paraId="78F78BE5" w14:textId="77777777" w:rsidR="003D66CB" w:rsidRDefault="003D66CB" w:rsidP="001F15E5">
      <w:pPr>
        <w:pStyle w:val="CommentText"/>
        <w:numPr>
          <w:ilvl w:val="0"/>
          <w:numId w:val="57"/>
        </w:numPr>
      </w:pPr>
      <w:r>
        <w:rPr>
          <w:b/>
          <w:bCs/>
        </w:rPr>
        <w:t>Shifting</w:t>
      </w:r>
      <w:r>
        <w:t>: The ability to switch attention  between mental sets, tasks or strategies. In mathematics, this can impact on flexibility in using strategies or applying a concept or procedure.</w:t>
      </w:r>
    </w:p>
  </w:comment>
  <w:comment w:id="43" w:author="SASC" w:date="2025-03-19T14:32:00Z" w:initials="SASC">
    <w:p w14:paraId="02C4FBED" w14:textId="5CB93D72" w:rsidR="00E6467E" w:rsidRDefault="004142E7" w:rsidP="00E6467E">
      <w:pPr>
        <w:pStyle w:val="CommentText"/>
      </w:pPr>
      <w:r>
        <w:rPr>
          <w:rStyle w:val="CommentReference"/>
        </w:rPr>
        <w:annotationRef/>
      </w:r>
      <w:r w:rsidR="00E6467E">
        <w:rPr>
          <w:b/>
          <w:bCs/>
        </w:rPr>
        <w:t>Phonological processing</w:t>
      </w:r>
    </w:p>
    <w:p w14:paraId="5A015DBB" w14:textId="77777777" w:rsidR="00E6467E" w:rsidRDefault="00E6467E" w:rsidP="00E6467E">
      <w:pPr>
        <w:pStyle w:val="CommentText"/>
      </w:pPr>
    </w:p>
    <w:p w14:paraId="0175B657" w14:textId="77777777" w:rsidR="00E6467E" w:rsidRDefault="00E6467E" w:rsidP="00E6467E">
      <w:pPr>
        <w:pStyle w:val="CommentText"/>
      </w:pPr>
      <w:r>
        <w:t xml:space="preserve">Difficulties with </w:t>
      </w:r>
      <w:r>
        <w:rPr>
          <w:b/>
          <w:bCs/>
        </w:rPr>
        <w:t xml:space="preserve">phonological awareness </w:t>
      </w:r>
      <w:r>
        <w:t xml:space="preserve">may link to difficulties with assigning values to digits. Recognising phonological sequences is an essential part of phonological awareness. It is likely, therefore, that phonological awareness has been highlighted as a factor contributing to early mathematics development not so much because of its relationship to words (though one needs phonological awareness to recognise differences between digit names and assign quantities to number names), but because it forms part of a store of pattern recognising skills that are essential to early maths learning. </w:t>
      </w:r>
    </w:p>
    <w:p w14:paraId="1BE0E533" w14:textId="77777777" w:rsidR="00E6467E" w:rsidRDefault="00E6467E" w:rsidP="00E6467E">
      <w:pPr>
        <w:pStyle w:val="CommentText"/>
      </w:pPr>
    </w:p>
    <w:p w14:paraId="63B4F7A4" w14:textId="77777777" w:rsidR="00E6467E" w:rsidRDefault="00E6467E" w:rsidP="00E6467E">
      <w:pPr>
        <w:pStyle w:val="CommentText"/>
      </w:pPr>
      <w:r>
        <w:rPr>
          <w:b/>
          <w:bCs/>
        </w:rPr>
        <w:t>Rapid automatised naming</w:t>
      </w:r>
      <w:r>
        <w:t xml:space="preserve"> (quick access to information in long-term memory), and </w:t>
      </w:r>
      <w:r>
        <w:rPr>
          <w:b/>
          <w:bCs/>
        </w:rPr>
        <w:t>phonological memory</w:t>
      </w:r>
      <w:r>
        <w:t xml:space="preserve"> (short-term storage of phonological information) also have an impact on maths learning although are not as strongly associated.</w:t>
      </w:r>
    </w:p>
  </w:comment>
  <w:comment w:id="47" w:author="SASC" w:date="2025-03-19T14:32:00Z" w:initials="SASC">
    <w:p w14:paraId="2B8536E1" w14:textId="3FEBF41A" w:rsidR="004142E7" w:rsidRDefault="004142E7" w:rsidP="004142E7">
      <w:pPr>
        <w:pStyle w:val="CommentText"/>
      </w:pPr>
      <w:r>
        <w:rPr>
          <w:rStyle w:val="CommentReference"/>
        </w:rPr>
        <w:annotationRef/>
      </w:r>
      <w:r>
        <w:rPr>
          <w:b/>
          <w:bCs/>
          <w:color w:val="000000"/>
        </w:rPr>
        <w:t>Subitising</w:t>
      </w:r>
    </w:p>
    <w:p w14:paraId="309722C4" w14:textId="77777777" w:rsidR="004142E7" w:rsidRDefault="004142E7" w:rsidP="004142E7">
      <w:pPr>
        <w:pStyle w:val="CommentText"/>
      </w:pPr>
    </w:p>
    <w:p w14:paraId="311D888E" w14:textId="77777777" w:rsidR="004142E7" w:rsidRDefault="004142E7" w:rsidP="004142E7">
      <w:pPr>
        <w:pStyle w:val="CommentText"/>
      </w:pPr>
      <w:r>
        <w:rPr>
          <w:b/>
          <w:bCs/>
          <w:color w:val="000000"/>
        </w:rPr>
        <w:t>Perceptual subitising</w:t>
      </w:r>
      <w:r>
        <w:rPr>
          <w:color w:val="000000"/>
        </w:rPr>
        <w:t>: The ability to identify a small quantity of items without counting.</w:t>
      </w:r>
    </w:p>
    <w:p w14:paraId="550C70C6" w14:textId="77777777" w:rsidR="004142E7" w:rsidRDefault="004142E7" w:rsidP="004142E7">
      <w:pPr>
        <w:pStyle w:val="CommentText"/>
      </w:pPr>
    </w:p>
    <w:p w14:paraId="594F36D1" w14:textId="77777777" w:rsidR="004142E7" w:rsidRDefault="004142E7" w:rsidP="004142E7">
      <w:pPr>
        <w:pStyle w:val="CommentText"/>
      </w:pPr>
      <w:r>
        <w:rPr>
          <w:b/>
          <w:bCs/>
          <w:color w:val="000000"/>
          <w:highlight w:val="white"/>
        </w:rPr>
        <w:t>Conceptual subitising </w:t>
      </w:r>
      <w:r>
        <w:rPr>
          <w:color w:val="000000"/>
          <w:highlight w:val="white"/>
        </w:rPr>
        <w:t>is the ability to recognise a whole quantity as the result of recognising smaller quantities</w:t>
      </w:r>
      <w:r>
        <w:rPr>
          <w:color w:val="000000"/>
        </w:rPr>
        <w:t>.</w:t>
      </w:r>
    </w:p>
    <w:p w14:paraId="4EF6D66D" w14:textId="77777777" w:rsidR="004142E7" w:rsidRDefault="004142E7" w:rsidP="004142E7">
      <w:pPr>
        <w:pStyle w:val="CommentText"/>
      </w:pPr>
    </w:p>
    <w:p w14:paraId="6E8D0004" w14:textId="77777777" w:rsidR="004142E7" w:rsidRDefault="004142E7" w:rsidP="004142E7">
      <w:pPr>
        <w:pStyle w:val="CommentText"/>
      </w:pPr>
      <w:r>
        <w:rPr>
          <w:color w:val="000000"/>
        </w:rPr>
        <w:t>There is evidence to support the use of subitising of up to four objects for pupils up to 11 as a distinguishing factor (peprceptual). (Reeve et al, 2012). Those with dyscalculia may be able to subitise up to four but tend to be much slower. Dot enumeration of quantities up to ten was also a predictor of later attainment at age 11 in a longitudinal study. Decarli et al (2022) also found that children in grades 3 &amp; 4 with dyscalculia underperformed in both symbolic and non-symbolic comparison tests.</w:t>
      </w:r>
    </w:p>
    <w:p w14:paraId="3246934A" w14:textId="77777777" w:rsidR="004142E7" w:rsidRDefault="004142E7" w:rsidP="004142E7">
      <w:pPr>
        <w:pStyle w:val="CommentText"/>
      </w:pPr>
    </w:p>
    <w:p w14:paraId="6FB07DA3" w14:textId="77777777" w:rsidR="004142E7" w:rsidRDefault="004142E7" w:rsidP="004142E7">
      <w:pPr>
        <w:pStyle w:val="CommentText"/>
      </w:pPr>
      <w:r>
        <w:rPr>
          <w:color w:val="000000"/>
        </w:rPr>
        <w:t xml:space="preserve">There are limited (if any) tools which meet STEC criteria to measure this. As a predictor of future attainment this may be useful for young children (up to 6) but may not necessarily be a useful assessment as part of a diagnostic assessment. </w:t>
      </w:r>
    </w:p>
  </w:comment>
  <w:comment w:id="53" w:author="SASC" w:date="2025-03-19T14:33:00Z" w:initials="SASC">
    <w:p w14:paraId="73F54D0E" w14:textId="77777777" w:rsidR="007547B2" w:rsidRDefault="004142E7" w:rsidP="007547B2">
      <w:pPr>
        <w:pStyle w:val="CommentText"/>
      </w:pPr>
      <w:r>
        <w:rPr>
          <w:rStyle w:val="CommentReference"/>
        </w:rPr>
        <w:annotationRef/>
      </w:r>
      <w:r w:rsidR="007547B2">
        <w:rPr>
          <w:b/>
          <w:bCs/>
        </w:rPr>
        <w:t>Arithmetic fluency</w:t>
      </w:r>
    </w:p>
    <w:p w14:paraId="249A0720" w14:textId="77777777" w:rsidR="007547B2" w:rsidRDefault="007547B2" w:rsidP="007547B2">
      <w:pPr>
        <w:pStyle w:val="CommentText"/>
      </w:pPr>
    </w:p>
    <w:p w14:paraId="441025F9" w14:textId="77777777" w:rsidR="007547B2" w:rsidRDefault="007547B2" w:rsidP="007547B2">
      <w:pPr>
        <w:pStyle w:val="CommentText"/>
      </w:pPr>
      <w:r>
        <w:rPr>
          <w:b/>
          <w:bCs/>
        </w:rPr>
        <w:t xml:space="preserve">Conceptual fluency – </w:t>
      </w:r>
      <w:r>
        <w:t xml:space="preserve">the “why” referring to an understanding of a concept (e.g. place value and the relationships between numbers and operations.) </w:t>
      </w:r>
    </w:p>
    <w:p w14:paraId="3A8DA902" w14:textId="77777777" w:rsidR="007547B2" w:rsidRDefault="007547B2" w:rsidP="007547B2">
      <w:pPr>
        <w:pStyle w:val="CommentText"/>
      </w:pPr>
    </w:p>
    <w:p w14:paraId="67998C9D" w14:textId="77777777" w:rsidR="007547B2" w:rsidRDefault="007547B2" w:rsidP="007547B2">
      <w:pPr>
        <w:pStyle w:val="CommentText"/>
      </w:pPr>
      <w:r>
        <w:rPr>
          <w:b/>
          <w:bCs/>
        </w:rPr>
        <w:t>Procedural fluency –</w:t>
      </w:r>
      <w:r>
        <w:t xml:space="preserve"> the “how and when”. Students may be able to perform procedures without understanding them, but there is a danger that they will forget or remember incorrectly. (Stigler &amp; Hiebert, 1999).</w:t>
      </w:r>
    </w:p>
    <w:p w14:paraId="08B4498A" w14:textId="77777777" w:rsidR="007547B2" w:rsidRDefault="007547B2" w:rsidP="007547B2">
      <w:pPr>
        <w:pStyle w:val="CommentText"/>
      </w:pPr>
      <w:r>
        <w:t>Within procedural fluency, accuracy, efficiency and flexibility are all key. The NCTM (2023) also stresses the importance of appropriate strategy selection:</w:t>
      </w:r>
    </w:p>
    <w:p w14:paraId="0775F932" w14:textId="77777777" w:rsidR="007547B2" w:rsidRDefault="007547B2" w:rsidP="007547B2">
      <w:pPr>
        <w:pStyle w:val="CommentText"/>
      </w:pPr>
    </w:p>
    <w:p w14:paraId="53E5A045" w14:textId="77777777" w:rsidR="007547B2" w:rsidRDefault="007547B2" w:rsidP="007547B2">
      <w:pPr>
        <w:pStyle w:val="CommentText"/>
      </w:pPr>
      <w:r>
        <w:t xml:space="preserve"> </w:t>
      </w:r>
      <w:r>
        <w:rPr>
          <w:b/>
          <w:bCs/>
        </w:rPr>
        <w:t>Accuracy</w:t>
      </w:r>
      <w:r>
        <w:t> requires knowledge of number facts, careful transcription and checking.</w:t>
      </w:r>
    </w:p>
    <w:p w14:paraId="2B425E3F" w14:textId="77777777" w:rsidR="007547B2" w:rsidRDefault="007547B2" w:rsidP="007547B2">
      <w:pPr>
        <w:pStyle w:val="CommentText"/>
      </w:pPr>
    </w:p>
    <w:p w14:paraId="2C264EEF" w14:textId="77777777" w:rsidR="007547B2" w:rsidRDefault="007547B2" w:rsidP="007547B2">
      <w:pPr>
        <w:pStyle w:val="CommentText"/>
      </w:pPr>
      <w:r>
        <w:rPr>
          <w:b/>
          <w:bCs/>
        </w:rPr>
        <w:t>Efficiency</w:t>
      </w:r>
      <w:r>
        <w:t xml:space="preserve"> – using a strategy with minimal steps </w:t>
      </w:r>
      <w:r>
        <w:rPr>
          <w:b/>
          <w:bCs/>
        </w:rPr>
        <w:t>appropriate</w:t>
      </w:r>
      <w:r>
        <w:t xml:space="preserve"> to the task which the individual can carry out effectively without losing track of the different stages within a reasonable time.</w:t>
      </w:r>
    </w:p>
    <w:p w14:paraId="54AEFB91" w14:textId="77777777" w:rsidR="007547B2" w:rsidRDefault="007547B2" w:rsidP="007547B2">
      <w:pPr>
        <w:pStyle w:val="CommentText"/>
      </w:pPr>
    </w:p>
    <w:p w14:paraId="75A58BCD" w14:textId="77777777" w:rsidR="007547B2" w:rsidRDefault="007547B2" w:rsidP="007547B2">
      <w:pPr>
        <w:pStyle w:val="CommentText"/>
      </w:pPr>
      <w:r>
        <w:rPr>
          <w:b/>
          <w:bCs/>
        </w:rPr>
        <w:t>Flexibility</w:t>
      </w:r>
      <w:r>
        <w:t xml:space="preserve"> enables the student to select and adapt an appropriate strategy to solve a range of problems.  </w:t>
      </w:r>
    </w:p>
  </w:comment>
  <w:comment w:id="64" w:author="SASC" w:date="2025-03-19T14:36:00Z" w:initials="SASC">
    <w:p w14:paraId="0CCF3142" w14:textId="0CDB73CA" w:rsidR="00E86429" w:rsidRDefault="00E86429" w:rsidP="00E86429">
      <w:pPr>
        <w:pStyle w:val="CommentText"/>
      </w:pPr>
      <w:r>
        <w:rPr>
          <w:rStyle w:val="CommentReference"/>
        </w:rPr>
        <w:annotationRef/>
      </w:r>
      <w:r>
        <w:rPr>
          <w:b/>
          <w:bCs/>
        </w:rPr>
        <w:t>The Delphi Dyslexia Study (2025)</w:t>
      </w:r>
    </w:p>
    <w:p w14:paraId="03A16761" w14:textId="77777777" w:rsidR="00E86429" w:rsidRDefault="00E86429" w:rsidP="00E86429">
      <w:pPr>
        <w:pStyle w:val="CommentText"/>
      </w:pPr>
    </w:p>
    <w:p w14:paraId="6207A2C4" w14:textId="77777777" w:rsidR="00E86429" w:rsidRDefault="00E86429" w:rsidP="00E86429">
      <w:pPr>
        <w:pStyle w:val="CommentText"/>
      </w:pPr>
      <w:r>
        <w:t>Details of the definition (</w:t>
      </w:r>
      <w:r>
        <w:rPr>
          <w:color w:val="000000"/>
        </w:rPr>
        <w:t xml:space="preserve">Carroll, J., Holden, C., Kirby, P., Snowling, M. J., &amp; Thompson, P.A. (2025) </w:t>
      </w:r>
      <w:r>
        <w:t xml:space="preserve">can be found in </w:t>
      </w:r>
      <w:hyperlink r:id="rId3" w:history="1">
        <w:r w:rsidRPr="00AC2733">
          <w:rPr>
            <w:rStyle w:val="Hyperlink"/>
          </w:rPr>
          <w:t>sasc-briefing-paper-delphi-dyslexia-study-march-2025.docx</w:t>
        </w:r>
      </w:hyperlink>
      <w:r>
        <w:t xml:space="preserve"> in the downloads section of SASC.org.uk</w:t>
      </w:r>
    </w:p>
    <w:p w14:paraId="59FC31B0" w14:textId="77777777" w:rsidR="00E86429" w:rsidRDefault="00E86429" w:rsidP="00E86429">
      <w:pPr>
        <w:pStyle w:val="CommentText"/>
      </w:pPr>
    </w:p>
    <w:p w14:paraId="3C9E9EEA" w14:textId="77777777" w:rsidR="00E86429" w:rsidRDefault="00E86429" w:rsidP="00E86429">
      <w:pPr>
        <w:pStyle w:val="CommentText"/>
      </w:pPr>
      <w:r>
        <w:rPr>
          <w:color w:val="000000"/>
        </w:rPr>
        <w:t xml:space="preserve">Holden, C., Kirby, P., Snowling, M.J., Thompson, P. A., Carroll (2025) includes </w:t>
      </w:r>
      <w:r>
        <w:t>further details of the Delphi dyslexia study.</w:t>
      </w:r>
    </w:p>
  </w:comment>
  <w:comment w:id="67" w:author="SASC" w:date="2025-03-19T14:36:00Z" w:initials="SASC">
    <w:p w14:paraId="30A5033E" w14:textId="77777777" w:rsidR="00E86429" w:rsidRDefault="00E86429" w:rsidP="00E86429">
      <w:pPr>
        <w:pStyle w:val="CommentText"/>
      </w:pPr>
      <w:r>
        <w:rPr>
          <w:rStyle w:val="CommentReference"/>
        </w:rPr>
        <w:annotationRef/>
      </w:r>
      <w:r>
        <w:rPr>
          <w:b/>
          <w:bCs/>
        </w:rPr>
        <w:t>Dyscalculia as a sub-category of a SpLD in mathematics</w:t>
      </w:r>
    </w:p>
    <w:p w14:paraId="457A3AB0" w14:textId="77777777" w:rsidR="00E86429" w:rsidRDefault="00E86429" w:rsidP="00E86429">
      <w:pPr>
        <w:pStyle w:val="CommentText"/>
      </w:pPr>
    </w:p>
    <w:p w14:paraId="7D2A519E" w14:textId="77777777" w:rsidR="00E86429" w:rsidRDefault="00E86429" w:rsidP="00E86429">
      <w:pPr>
        <w:pStyle w:val="CommentText"/>
      </w:pPr>
      <w:r>
        <w:t xml:space="preserve">Including dyscalculia as a sub-category encourages assessors to be more holistic and enables assessors to give a diagnosis of SpLD in mathematics and feel more secure, rather than trying to shoehorn into a dyscalculia diagnosis. </w:t>
      </w:r>
    </w:p>
    <w:p w14:paraId="5B8A18E0" w14:textId="77777777" w:rsidR="00E86429" w:rsidRDefault="00E86429" w:rsidP="00E86429">
      <w:pPr>
        <w:pStyle w:val="CommentText"/>
      </w:pPr>
    </w:p>
    <w:p w14:paraId="5BE93A97" w14:textId="77777777" w:rsidR="00E86429" w:rsidRDefault="00E86429" w:rsidP="00E25688">
      <w:pPr>
        <w:pStyle w:val="CommentText"/>
        <w:numPr>
          <w:ilvl w:val="0"/>
          <w:numId w:val="32"/>
        </w:numPr>
      </w:pPr>
      <w:r>
        <w:t>It is possible to have a SpLD in mathematics, although not dyscalculia, yet it is equally as persistent and impactful.</w:t>
      </w:r>
    </w:p>
    <w:p w14:paraId="1D799E4E" w14:textId="77777777" w:rsidR="00E86429" w:rsidRDefault="00E86429" w:rsidP="00E25688">
      <w:pPr>
        <w:pStyle w:val="CommentText"/>
        <w:numPr>
          <w:ilvl w:val="0"/>
          <w:numId w:val="32"/>
        </w:numPr>
      </w:pPr>
      <w:r>
        <w:t xml:space="preserve">The outcome of the assessment is to enable an individual to access appropriate support, regardless of the diagnostic category. </w:t>
      </w:r>
    </w:p>
    <w:p w14:paraId="0759C748" w14:textId="77777777" w:rsidR="00E86429" w:rsidRDefault="00E86429" w:rsidP="00E25688">
      <w:pPr>
        <w:pStyle w:val="CommentText"/>
        <w:numPr>
          <w:ilvl w:val="0"/>
          <w:numId w:val="32"/>
        </w:numPr>
      </w:pPr>
      <w:r>
        <w:t>A SpLD in mathematics is recognised as a disability.</w:t>
      </w:r>
    </w:p>
  </w:comment>
  <w:comment w:id="68" w:author="SASC" w:date="2025-03-19T14:37:00Z" w:initials="SASC">
    <w:p w14:paraId="5D667271" w14:textId="77777777" w:rsidR="00747E70" w:rsidRDefault="00747E70" w:rsidP="00747E70">
      <w:pPr>
        <w:pStyle w:val="CommentText"/>
      </w:pPr>
      <w:r>
        <w:rPr>
          <w:rStyle w:val="CommentReference"/>
        </w:rPr>
        <w:annotationRef/>
      </w:r>
      <w:r>
        <w:rPr>
          <w:b/>
          <w:bCs/>
        </w:rPr>
        <w:t>Complex interplay</w:t>
      </w:r>
    </w:p>
    <w:p w14:paraId="3E415056" w14:textId="77777777" w:rsidR="00747E70" w:rsidRDefault="00747E70" w:rsidP="00747E70">
      <w:pPr>
        <w:pStyle w:val="CommentText"/>
      </w:pPr>
    </w:p>
    <w:p w14:paraId="1091FD6A" w14:textId="77777777" w:rsidR="00747E70" w:rsidRDefault="00747E70" w:rsidP="00747E70">
      <w:pPr>
        <w:pStyle w:val="CommentText"/>
      </w:pPr>
      <w:r>
        <w:t>For example, some have argued (E.g., Passolunghi (2019) ;   Pellizzoni, S., Cargnelutti, E., Cuder, A. and Passolunghi, M.C. (2022),) that the interplay between low working memory capacity and maths anxiety creates risk factor for the development of maths learning difficulties.</w:t>
      </w:r>
    </w:p>
  </w:comment>
  <w:comment w:id="79" w:author="SASC" w:date="2025-03-19T14:38:00Z" w:initials="SASC">
    <w:p w14:paraId="3E3CFC26" w14:textId="77777777" w:rsidR="001A21AE" w:rsidRDefault="00747E70" w:rsidP="001A21AE">
      <w:pPr>
        <w:pStyle w:val="CommentText"/>
      </w:pPr>
      <w:r>
        <w:rPr>
          <w:rStyle w:val="CommentReference"/>
        </w:rPr>
        <w:annotationRef/>
      </w:r>
      <w:r w:rsidR="001A21AE">
        <w:rPr>
          <w:b/>
          <w:bCs/>
        </w:rPr>
        <w:t>Selecting a maths attainment test in a SpLD assessment (dyslexia)</w:t>
      </w:r>
    </w:p>
    <w:p w14:paraId="44A21F5D" w14:textId="77777777" w:rsidR="001A21AE" w:rsidRDefault="001A21AE" w:rsidP="001A21AE">
      <w:pPr>
        <w:pStyle w:val="CommentText"/>
      </w:pPr>
    </w:p>
    <w:p w14:paraId="1A99F94C" w14:textId="77777777" w:rsidR="001A21AE" w:rsidRDefault="001A21AE" w:rsidP="001A21AE">
      <w:pPr>
        <w:pStyle w:val="CommentText"/>
      </w:pPr>
      <w:r>
        <w:t xml:space="preserve">Whatever the initial reason for referral assessors are encouraged to explore basic levels of attainment in  mathematics.  Language and literacy difficulties can also affect the acquisition of other skills, such as mathematics. </w:t>
      </w:r>
    </w:p>
    <w:p w14:paraId="1FFD892A" w14:textId="77777777" w:rsidR="001A21AE" w:rsidRDefault="001A21AE" w:rsidP="001A21AE">
      <w:pPr>
        <w:pStyle w:val="CommentText"/>
      </w:pPr>
    </w:p>
    <w:p w14:paraId="7FA85F4E" w14:textId="77777777" w:rsidR="001A21AE" w:rsidRDefault="001A21AE" w:rsidP="001A21AE">
      <w:pPr>
        <w:pStyle w:val="CommentText"/>
      </w:pPr>
      <w:r>
        <w:t>The selection of the test(s) should be based on the background information and/or on the emerging profile in the assessment.</w:t>
      </w:r>
    </w:p>
  </w:comment>
  <w:comment w:id="80" w:author="SASC" w:date="2025-03-19T14:41:00Z" w:initials="SASC">
    <w:p w14:paraId="68058D39" w14:textId="77777777" w:rsidR="004177D6" w:rsidRDefault="00FF7647" w:rsidP="004177D6">
      <w:pPr>
        <w:pStyle w:val="CommentText"/>
      </w:pPr>
      <w:r>
        <w:rPr>
          <w:rStyle w:val="CommentReference"/>
        </w:rPr>
        <w:annotationRef/>
      </w:r>
      <w:r w:rsidR="004177D6">
        <w:rPr>
          <w:b/>
          <w:bCs/>
        </w:rPr>
        <w:t>Considerations regarding reassessment where an individual has a prior diagnosis of dyslexia</w:t>
      </w:r>
    </w:p>
    <w:p w14:paraId="3807AA82" w14:textId="77777777" w:rsidR="004177D6" w:rsidRDefault="004177D6" w:rsidP="004177D6">
      <w:pPr>
        <w:pStyle w:val="CommentText"/>
      </w:pPr>
    </w:p>
    <w:p w14:paraId="19251F29" w14:textId="77777777" w:rsidR="004177D6" w:rsidRDefault="004177D6" w:rsidP="004177D6">
      <w:pPr>
        <w:pStyle w:val="CommentText"/>
      </w:pPr>
      <w:r>
        <w:t xml:space="preserve">When deciding whether to repeat specific cognitive tests completed in a previous assessment, an assessor should consider the following factors : </w:t>
      </w:r>
    </w:p>
    <w:p w14:paraId="40292AE1" w14:textId="77777777" w:rsidR="004177D6" w:rsidRDefault="004177D6" w:rsidP="004177D6">
      <w:pPr>
        <w:pStyle w:val="CommentText"/>
      </w:pPr>
    </w:p>
    <w:p w14:paraId="065EE26B" w14:textId="77777777" w:rsidR="004177D6" w:rsidRDefault="004177D6" w:rsidP="001F15E5">
      <w:pPr>
        <w:pStyle w:val="CommentText"/>
        <w:numPr>
          <w:ilvl w:val="0"/>
          <w:numId w:val="39"/>
        </w:numPr>
      </w:pPr>
      <w:r>
        <w:t>The previous assessor was appropriately qualified.</w:t>
      </w:r>
    </w:p>
    <w:p w14:paraId="0120CCD6" w14:textId="77777777" w:rsidR="004177D6" w:rsidRDefault="004177D6" w:rsidP="001F15E5">
      <w:pPr>
        <w:pStyle w:val="CommentText"/>
        <w:numPr>
          <w:ilvl w:val="0"/>
          <w:numId w:val="39"/>
        </w:numPr>
      </w:pPr>
      <w:r>
        <w:t>The current assessor has read the full report and is satisfied with the content and conclusions.</w:t>
      </w:r>
    </w:p>
    <w:p w14:paraId="625ED66D" w14:textId="77777777" w:rsidR="004177D6" w:rsidRDefault="004177D6" w:rsidP="001F15E5">
      <w:pPr>
        <w:pStyle w:val="CommentText"/>
        <w:numPr>
          <w:ilvl w:val="0"/>
          <w:numId w:val="39"/>
        </w:numPr>
      </w:pPr>
      <w:r>
        <w:t xml:space="preserve">How recently the assessment was conducted. This depends very much on the age of the learner as significant developmental changes can occur in young children in shorter timeframes. </w:t>
      </w:r>
    </w:p>
    <w:p w14:paraId="6B5505A3" w14:textId="77777777" w:rsidR="004177D6" w:rsidRDefault="004177D6" w:rsidP="001F15E5">
      <w:pPr>
        <w:pStyle w:val="CommentText"/>
        <w:numPr>
          <w:ilvl w:val="0"/>
          <w:numId w:val="39"/>
        </w:numPr>
      </w:pPr>
      <w:r>
        <w:t>Significant changes in educational or work environment may affect whether to reassess completely or rely on a previous report.</w:t>
      </w:r>
    </w:p>
    <w:p w14:paraId="37C6350D" w14:textId="77777777" w:rsidR="004177D6" w:rsidRDefault="004177D6" w:rsidP="004177D6">
      <w:pPr>
        <w:pStyle w:val="CommentText"/>
      </w:pPr>
    </w:p>
    <w:p w14:paraId="219E956B" w14:textId="77777777" w:rsidR="004177D6" w:rsidRDefault="004177D6" w:rsidP="004177D6">
      <w:pPr>
        <w:pStyle w:val="CommentText"/>
      </w:pPr>
      <w:r>
        <w:t>The assessor may also consider it appropriate to reassess certain areas in order to provide a fuller picture when making a diagnostic decision.</w:t>
      </w:r>
    </w:p>
  </w:comment>
  <w:comment w:id="89" w:author="SASC" w:date="2025-03-19T14:42:00Z" w:initials="SASC">
    <w:p w14:paraId="54BE2D19" w14:textId="77777777" w:rsidR="00B81F5B" w:rsidRDefault="00697CCA" w:rsidP="00B81F5B">
      <w:pPr>
        <w:pStyle w:val="CommentText"/>
      </w:pPr>
      <w:r>
        <w:rPr>
          <w:rStyle w:val="CommentReference"/>
        </w:rPr>
        <w:annotationRef/>
      </w:r>
      <w:r w:rsidR="00B81F5B">
        <w:rPr>
          <w:b/>
          <w:bCs/>
        </w:rPr>
        <w:t>Information gathering to determine the assessment content</w:t>
      </w:r>
    </w:p>
    <w:p w14:paraId="1ED504E1" w14:textId="77777777" w:rsidR="00B81F5B" w:rsidRDefault="00B81F5B" w:rsidP="00B81F5B">
      <w:pPr>
        <w:pStyle w:val="CommentText"/>
      </w:pPr>
    </w:p>
    <w:p w14:paraId="6D28FBAF" w14:textId="77777777" w:rsidR="00B81F5B" w:rsidRDefault="00B81F5B" w:rsidP="00B81F5B">
      <w:pPr>
        <w:pStyle w:val="CommentText"/>
      </w:pPr>
      <w:r>
        <w:t>To cover:</w:t>
      </w:r>
    </w:p>
    <w:p w14:paraId="584C6182" w14:textId="77777777" w:rsidR="00B81F5B" w:rsidRDefault="00B81F5B" w:rsidP="001F15E5">
      <w:pPr>
        <w:pStyle w:val="CommentText"/>
        <w:numPr>
          <w:ilvl w:val="0"/>
          <w:numId w:val="40"/>
        </w:numPr>
      </w:pPr>
      <w:r>
        <w:t>Health &amp; developmental history</w:t>
      </w:r>
    </w:p>
    <w:p w14:paraId="054598AA" w14:textId="77777777" w:rsidR="00B81F5B" w:rsidRDefault="00B81F5B" w:rsidP="001F15E5">
      <w:pPr>
        <w:pStyle w:val="CommentText"/>
        <w:numPr>
          <w:ilvl w:val="0"/>
          <w:numId w:val="40"/>
        </w:numPr>
      </w:pPr>
      <w:r>
        <w:t xml:space="preserve">Vision and hearing </w:t>
      </w:r>
    </w:p>
    <w:p w14:paraId="59FE5C77" w14:textId="77777777" w:rsidR="00B81F5B" w:rsidRDefault="00B81F5B" w:rsidP="001F15E5">
      <w:pPr>
        <w:pStyle w:val="CommentText"/>
        <w:numPr>
          <w:ilvl w:val="0"/>
          <w:numId w:val="40"/>
        </w:numPr>
      </w:pPr>
      <w:r>
        <w:t>Language/linguistic history</w:t>
      </w:r>
    </w:p>
    <w:p w14:paraId="0E2E2F9A" w14:textId="77777777" w:rsidR="00B81F5B" w:rsidRDefault="00B81F5B" w:rsidP="001F15E5">
      <w:pPr>
        <w:pStyle w:val="CommentText"/>
        <w:numPr>
          <w:ilvl w:val="0"/>
          <w:numId w:val="40"/>
        </w:numPr>
      </w:pPr>
      <w:r>
        <w:t>Current and historical attainment in mathematics</w:t>
      </w:r>
    </w:p>
    <w:p w14:paraId="1CE4EFC7" w14:textId="77777777" w:rsidR="00B81F5B" w:rsidRDefault="00B81F5B" w:rsidP="001F15E5">
      <w:pPr>
        <w:pStyle w:val="CommentText"/>
        <w:numPr>
          <w:ilvl w:val="0"/>
          <w:numId w:val="40"/>
        </w:numPr>
      </w:pPr>
      <w:r>
        <w:t>Confidence/resilience in mathematics which may include an anxiety checklist</w:t>
      </w:r>
    </w:p>
    <w:p w14:paraId="15CF6E0D" w14:textId="77777777" w:rsidR="00B81F5B" w:rsidRDefault="00B81F5B" w:rsidP="001F15E5">
      <w:pPr>
        <w:pStyle w:val="CommentText"/>
        <w:numPr>
          <w:ilvl w:val="0"/>
          <w:numId w:val="40"/>
        </w:numPr>
      </w:pPr>
      <w:r>
        <w:t>Family history of access and resilience in mathematics including reported difficulties</w:t>
      </w:r>
    </w:p>
    <w:p w14:paraId="51BDAA82" w14:textId="77777777" w:rsidR="00B81F5B" w:rsidRDefault="00B81F5B" w:rsidP="001F15E5">
      <w:pPr>
        <w:pStyle w:val="CommentText"/>
        <w:numPr>
          <w:ilvl w:val="0"/>
          <w:numId w:val="40"/>
        </w:numPr>
      </w:pPr>
      <w:r>
        <w:t>Stability in education (attendance, moving schools beyond typical transitions)</w:t>
      </w:r>
    </w:p>
    <w:p w14:paraId="7443297F" w14:textId="77777777" w:rsidR="00B81F5B" w:rsidRDefault="00B81F5B" w:rsidP="001F15E5">
      <w:pPr>
        <w:pStyle w:val="CommentText"/>
        <w:numPr>
          <w:ilvl w:val="0"/>
          <w:numId w:val="40"/>
        </w:numPr>
      </w:pPr>
      <w:r>
        <w:t>SEND: levels past and present, areas of support</w:t>
      </w:r>
    </w:p>
    <w:p w14:paraId="4F9BD908" w14:textId="77777777" w:rsidR="00B81F5B" w:rsidRDefault="00B81F5B" w:rsidP="001F15E5">
      <w:pPr>
        <w:pStyle w:val="CommentText"/>
        <w:numPr>
          <w:ilvl w:val="0"/>
          <w:numId w:val="40"/>
        </w:numPr>
      </w:pPr>
      <w:r>
        <w:t>Support in Maths, past and present</w:t>
      </w:r>
    </w:p>
    <w:p w14:paraId="28E1F754" w14:textId="77777777" w:rsidR="00B81F5B" w:rsidRDefault="00B81F5B" w:rsidP="00B81F5B">
      <w:pPr>
        <w:pStyle w:val="CommentText"/>
      </w:pPr>
    </w:p>
    <w:p w14:paraId="5388DCAC" w14:textId="77777777" w:rsidR="00B81F5B" w:rsidRDefault="00B81F5B" w:rsidP="00B81F5B">
      <w:pPr>
        <w:pStyle w:val="CommentText"/>
      </w:pPr>
      <w:r>
        <w:t>Full details are listed in Appendix 2 in Table i.</w:t>
      </w:r>
    </w:p>
  </w:comment>
  <w:comment w:id="90" w:author="SASC" w:date="2025-03-19T14:42:00Z" w:initials="SASC">
    <w:p w14:paraId="601D5C89" w14:textId="77777777" w:rsidR="00DF4E7B" w:rsidRDefault="00697CCA" w:rsidP="00DF4E7B">
      <w:pPr>
        <w:pStyle w:val="CommentText"/>
      </w:pPr>
      <w:r>
        <w:rPr>
          <w:rStyle w:val="CommentReference"/>
        </w:rPr>
        <w:annotationRef/>
      </w:r>
      <w:r w:rsidR="00DF4E7B">
        <w:rPr>
          <w:b/>
          <w:bCs/>
        </w:rPr>
        <w:t>Selection of tests</w:t>
      </w:r>
    </w:p>
    <w:p w14:paraId="6173DBD8" w14:textId="77777777" w:rsidR="00DF4E7B" w:rsidRDefault="00DF4E7B" w:rsidP="00DF4E7B">
      <w:pPr>
        <w:pStyle w:val="CommentText"/>
      </w:pPr>
    </w:p>
    <w:p w14:paraId="34C5E069" w14:textId="77777777" w:rsidR="00DF4E7B" w:rsidRDefault="00DF4E7B" w:rsidP="00DF4E7B">
      <w:pPr>
        <w:pStyle w:val="CommentText"/>
      </w:pPr>
      <w:r>
        <w:t>Assessors are encouraged to select tests which:</w:t>
      </w:r>
    </w:p>
    <w:p w14:paraId="263EE80C" w14:textId="77777777" w:rsidR="00DF4E7B" w:rsidRDefault="00DF4E7B" w:rsidP="00DF4E7B">
      <w:pPr>
        <w:pStyle w:val="CommentText"/>
        <w:ind w:left="360"/>
      </w:pPr>
    </w:p>
    <w:p w14:paraId="5658EE46" w14:textId="77777777" w:rsidR="00DF4E7B" w:rsidRDefault="00DF4E7B" w:rsidP="001F15E5">
      <w:pPr>
        <w:pStyle w:val="CommentText"/>
        <w:numPr>
          <w:ilvl w:val="0"/>
          <w:numId w:val="41"/>
        </w:numPr>
      </w:pPr>
      <w:r>
        <w:rPr>
          <w:color w:val="000000"/>
        </w:rPr>
        <w:t>Are informed by the background information.</w:t>
      </w:r>
    </w:p>
    <w:p w14:paraId="2CB9CC12" w14:textId="77777777" w:rsidR="00DF4E7B" w:rsidRDefault="00DF4E7B" w:rsidP="001F15E5">
      <w:pPr>
        <w:pStyle w:val="CommentText"/>
        <w:numPr>
          <w:ilvl w:val="0"/>
          <w:numId w:val="41"/>
        </w:numPr>
      </w:pPr>
      <w:r>
        <w:rPr>
          <w:color w:val="000000"/>
        </w:rPr>
        <w:t xml:space="preserve">Prioritise test areas that add useful information relevant to the reason for referral and the emerging findings of the assessment session. </w:t>
      </w:r>
    </w:p>
    <w:p w14:paraId="6ED6A3CE" w14:textId="77777777" w:rsidR="00DF4E7B" w:rsidRDefault="00DF4E7B" w:rsidP="001F15E5">
      <w:pPr>
        <w:pStyle w:val="CommentText"/>
        <w:numPr>
          <w:ilvl w:val="0"/>
          <w:numId w:val="41"/>
        </w:numPr>
      </w:pPr>
      <w:r>
        <w:rPr>
          <w:color w:val="000000"/>
        </w:rPr>
        <w:t>Have the potential to contribute meaningfully to the conclusions of the report.</w:t>
      </w:r>
    </w:p>
    <w:p w14:paraId="3B570ACD" w14:textId="77777777" w:rsidR="00DF4E7B" w:rsidRDefault="00DF4E7B" w:rsidP="001F15E5">
      <w:pPr>
        <w:pStyle w:val="CommentText"/>
        <w:numPr>
          <w:ilvl w:val="0"/>
          <w:numId w:val="41"/>
        </w:numPr>
      </w:pPr>
      <w:r>
        <w:rPr>
          <w:color w:val="000000"/>
        </w:rPr>
        <w:t>Avoid under or over-testing and replication of testing of constructs.</w:t>
      </w:r>
    </w:p>
    <w:p w14:paraId="154622C8" w14:textId="77777777" w:rsidR="00DF4E7B" w:rsidRDefault="00DF4E7B" w:rsidP="001F15E5">
      <w:pPr>
        <w:pStyle w:val="CommentText"/>
        <w:numPr>
          <w:ilvl w:val="0"/>
          <w:numId w:val="41"/>
        </w:numPr>
      </w:pPr>
      <w:r>
        <w:rPr>
          <w:color w:val="000000"/>
        </w:rPr>
        <w:t>Consider the individual’s age and capacity to engage with the assessment process.</w:t>
      </w:r>
    </w:p>
    <w:p w14:paraId="3EB110FF" w14:textId="77777777" w:rsidR="00DF4E7B" w:rsidRDefault="00DF4E7B" w:rsidP="001F15E5">
      <w:pPr>
        <w:pStyle w:val="CommentText"/>
        <w:numPr>
          <w:ilvl w:val="0"/>
          <w:numId w:val="41"/>
        </w:numPr>
      </w:pPr>
      <w:r>
        <w:rPr>
          <w:color w:val="000000"/>
        </w:rPr>
        <w:t>Reflect accepted definitions of specific learning difficulties.</w:t>
      </w:r>
    </w:p>
    <w:p w14:paraId="12053C2F" w14:textId="77777777" w:rsidR="00DF4E7B" w:rsidRDefault="00DF4E7B" w:rsidP="001F15E5">
      <w:pPr>
        <w:pStyle w:val="CommentText"/>
        <w:numPr>
          <w:ilvl w:val="0"/>
          <w:numId w:val="41"/>
        </w:numPr>
      </w:pPr>
      <w:r>
        <w:t>Open-ended questions are more discriminative than multiple-choice tasks, and the content of curriculum-based measures doesn’t seem to matter, as long as they reflect well the current maths curriculum. (Roulstone et al (2024)</w:t>
      </w:r>
    </w:p>
  </w:comment>
  <w:comment w:id="91" w:author="SASC" w:date="2025-03-19T14:45:00Z" w:initials="SASC">
    <w:p w14:paraId="067F6ED1" w14:textId="77777777" w:rsidR="00A3641D" w:rsidRDefault="00AB6ADE" w:rsidP="00A3641D">
      <w:pPr>
        <w:pStyle w:val="CommentText"/>
      </w:pPr>
      <w:r>
        <w:rPr>
          <w:rStyle w:val="CommentReference"/>
        </w:rPr>
        <w:annotationRef/>
      </w:r>
      <w:r w:rsidR="00A3641D">
        <w:rPr>
          <w:b/>
          <w:bCs/>
        </w:rPr>
        <w:t>Considerations when selecting literacy assessments as part of a Maths difficulties/dyscalculia assessment</w:t>
      </w:r>
    </w:p>
    <w:p w14:paraId="61CB0C8F" w14:textId="77777777" w:rsidR="00A3641D" w:rsidRDefault="00A3641D" w:rsidP="00A3641D">
      <w:pPr>
        <w:pStyle w:val="CommentText"/>
      </w:pPr>
    </w:p>
    <w:p w14:paraId="45ADB279" w14:textId="77777777" w:rsidR="00A3641D" w:rsidRDefault="00A3641D" w:rsidP="00A3641D">
      <w:pPr>
        <w:pStyle w:val="CommentText"/>
      </w:pPr>
      <w:r>
        <w:t>The area of assessment will be guided by background information and the emerging profile during the assessment.</w:t>
      </w:r>
    </w:p>
    <w:p w14:paraId="33A4B4B5" w14:textId="77777777" w:rsidR="00A3641D" w:rsidRDefault="00A3641D" w:rsidP="00A3641D">
      <w:pPr>
        <w:pStyle w:val="CommentText"/>
      </w:pPr>
    </w:p>
    <w:p w14:paraId="50B55B0B" w14:textId="77777777" w:rsidR="00A3641D" w:rsidRDefault="00A3641D" w:rsidP="00A3641D">
      <w:pPr>
        <w:pStyle w:val="CommentText"/>
      </w:pPr>
      <w:r>
        <w:rPr>
          <w:b/>
          <w:bCs/>
        </w:rPr>
        <w:t>Where reading and other literacy skills are well established</w:t>
      </w:r>
      <w:r>
        <w:t xml:space="preserve">, the assessor can select the further tests they consider most appropriate based on the background information and emerging findings of the assessment, e.g. a timed single word reading test could be useful if distinct problems with automaticity are noted in other areas of assessment. Similarly, it may be useful to test reading comprehension if an individual is struggling to understand written problems in mathematics.  </w:t>
      </w:r>
    </w:p>
    <w:p w14:paraId="5872A649" w14:textId="77777777" w:rsidR="00A3641D" w:rsidRDefault="00A3641D" w:rsidP="00A3641D">
      <w:pPr>
        <w:pStyle w:val="CommentText"/>
      </w:pPr>
    </w:p>
    <w:p w14:paraId="2183A314" w14:textId="77777777" w:rsidR="00A3641D" w:rsidRDefault="00A3641D" w:rsidP="00A3641D">
      <w:pPr>
        <w:pStyle w:val="CommentText"/>
      </w:pPr>
      <w:r>
        <w:t>Caution should be exercised when comparing scores from tests which have not been co-normed.</w:t>
      </w:r>
    </w:p>
  </w:comment>
  <w:comment w:id="92" w:author="SASC" w:date="2025-03-19T14:43:00Z" w:initials="SASC">
    <w:p w14:paraId="1AB9A653" w14:textId="77777777" w:rsidR="00E93F26" w:rsidRDefault="005336A7" w:rsidP="00E93F26">
      <w:pPr>
        <w:pStyle w:val="CommentText"/>
      </w:pPr>
      <w:r>
        <w:rPr>
          <w:rStyle w:val="CommentReference"/>
        </w:rPr>
        <w:annotationRef/>
      </w:r>
      <w:r w:rsidR="00E93F26">
        <w:rPr>
          <w:b/>
          <w:bCs/>
        </w:rPr>
        <w:t>Informal and/or qualitative assessments</w:t>
      </w:r>
      <w:r w:rsidR="00E93F26">
        <w:t xml:space="preserve"> of mathematics should be used to supplement standardised assessments to provide evidence of:</w:t>
      </w:r>
    </w:p>
    <w:p w14:paraId="5F2E7F0A" w14:textId="77777777" w:rsidR="00E93F26" w:rsidRDefault="00E93F26" w:rsidP="00E93F26">
      <w:pPr>
        <w:pStyle w:val="CommentText"/>
        <w:ind w:left="340"/>
      </w:pPr>
      <w:r>
        <w:t>•</w:t>
      </w:r>
      <w:r>
        <w:tab/>
        <w:t xml:space="preserve">The individual’s pattern of errors and strategies used to determine levels of understanding across topics and areas of fluency, </w:t>
      </w:r>
    </w:p>
    <w:p w14:paraId="15CC8804" w14:textId="77777777" w:rsidR="00E93F26" w:rsidRDefault="00E93F26" w:rsidP="00E93F26">
      <w:pPr>
        <w:pStyle w:val="CommentText"/>
        <w:ind w:left="340"/>
      </w:pPr>
      <w:r>
        <w:t>•</w:t>
      </w:r>
      <w:r>
        <w:tab/>
        <w:t xml:space="preserve">Differences in motivation, determination, perseverance, impulse inhibition, attention, and avoidance </w:t>
      </w:r>
    </w:p>
    <w:p w14:paraId="628AABB6" w14:textId="77777777" w:rsidR="00E93F26" w:rsidRDefault="00E93F26" w:rsidP="00E93F26">
      <w:pPr>
        <w:pStyle w:val="CommentText"/>
        <w:ind w:left="340"/>
      </w:pPr>
      <w:r>
        <w:t>•</w:t>
      </w:r>
      <w:r>
        <w:tab/>
        <w:t>Level of conceptual understanding of any standard procedures used</w:t>
      </w:r>
    </w:p>
    <w:p w14:paraId="64F7E11D" w14:textId="77777777" w:rsidR="00E93F26" w:rsidRDefault="00E93F26" w:rsidP="00E93F26">
      <w:pPr>
        <w:pStyle w:val="CommentText"/>
        <w:ind w:left="340"/>
      </w:pPr>
      <w:r>
        <w:t>•</w:t>
      </w:r>
      <w:r>
        <w:tab/>
        <w:t>Use of concrete materials and visual representations</w:t>
      </w:r>
    </w:p>
  </w:comment>
  <w:comment w:id="93" w:author="SASC" w:date="2025-03-19T14:47:00Z" w:initials="SASC">
    <w:p w14:paraId="1C6982FF" w14:textId="77777777" w:rsidR="00C92832" w:rsidRDefault="004131BB" w:rsidP="00C92832">
      <w:pPr>
        <w:pStyle w:val="CommentText"/>
      </w:pPr>
      <w:r>
        <w:rPr>
          <w:rStyle w:val="CommentReference"/>
        </w:rPr>
        <w:annotationRef/>
      </w:r>
      <w:r w:rsidR="00C92832">
        <w:rPr>
          <w:b/>
          <w:bCs/>
        </w:rPr>
        <w:t>Speed of processing and retrieval</w:t>
      </w:r>
    </w:p>
    <w:p w14:paraId="16D33BD5" w14:textId="77777777" w:rsidR="00C92832" w:rsidRDefault="00C92832" w:rsidP="00C92832">
      <w:pPr>
        <w:pStyle w:val="CommentText"/>
      </w:pPr>
    </w:p>
    <w:p w14:paraId="40AB0547" w14:textId="77777777" w:rsidR="00C92832" w:rsidRDefault="00C92832" w:rsidP="001F15E5">
      <w:pPr>
        <w:pStyle w:val="CommentText"/>
        <w:numPr>
          <w:ilvl w:val="0"/>
          <w:numId w:val="43"/>
        </w:numPr>
      </w:pPr>
      <w:r>
        <w:t xml:space="preserve">Coding, symbol search and cancellation tasks, i.e. the ability to accurately and fluently scan and identify or copy symbolic content from a stimulus.  </w:t>
      </w:r>
    </w:p>
    <w:p w14:paraId="7BF63B09" w14:textId="77777777" w:rsidR="00C92832" w:rsidRDefault="00C92832" w:rsidP="001F15E5">
      <w:pPr>
        <w:pStyle w:val="CommentText"/>
        <w:numPr>
          <w:ilvl w:val="0"/>
          <w:numId w:val="43"/>
        </w:numPr>
      </w:pPr>
      <w:r>
        <w:t xml:space="preserve">Retrieval fluency tasks, semantic or phonological, i.e. the ability to retrieve, quickly and fluently, vocabulary, knowledge or categories of words in response to a stimulus.   </w:t>
      </w:r>
    </w:p>
    <w:p w14:paraId="77C06AD0" w14:textId="77777777" w:rsidR="00C92832" w:rsidRDefault="00C92832" w:rsidP="001F15E5">
      <w:pPr>
        <w:pStyle w:val="CommentText"/>
        <w:numPr>
          <w:ilvl w:val="0"/>
          <w:numId w:val="43"/>
        </w:numPr>
      </w:pPr>
      <w:r>
        <w:t xml:space="preserve">Visual-motor speed tasks, i.e. the ability to correctly search and /or reach for or mark a visual stimulus.  </w:t>
      </w:r>
    </w:p>
  </w:comment>
  <w:comment w:id="94" w:author="SASC" w:date="2025-03-19T14:48:00Z" w:initials="SASC">
    <w:p w14:paraId="7FA44C4A" w14:textId="323549E0" w:rsidR="00716BDA" w:rsidRDefault="00EF6379" w:rsidP="00716BDA">
      <w:pPr>
        <w:pStyle w:val="CommentText"/>
      </w:pPr>
      <w:r>
        <w:rPr>
          <w:rStyle w:val="CommentReference"/>
        </w:rPr>
        <w:annotationRef/>
      </w:r>
    </w:p>
    <w:p w14:paraId="5D0FA586" w14:textId="77777777" w:rsidR="00716BDA" w:rsidRDefault="00716BDA" w:rsidP="00716BDA">
      <w:pPr>
        <w:pStyle w:val="CommentText"/>
      </w:pPr>
      <w:r>
        <w:rPr>
          <w:b/>
          <w:bCs/>
        </w:rPr>
        <w:t>Memory: Terminology</w:t>
      </w:r>
    </w:p>
    <w:p w14:paraId="3C4DDC39" w14:textId="77777777" w:rsidR="00716BDA" w:rsidRDefault="00716BDA" w:rsidP="00716BDA">
      <w:pPr>
        <w:pStyle w:val="CommentText"/>
      </w:pPr>
    </w:p>
    <w:p w14:paraId="2DD71A5B" w14:textId="77777777" w:rsidR="00716BDA" w:rsidRDefault="00716BDA" w:rsidP="00716BDA">
      <w:pPr>
        <w:pStyle w:val="CommentText"/>
      </w:pPr>
      <w:r>
        <w:t xml:space="preserve">Different terms (e.g. verbal working memory, auditory memory) are often used in tests and in the academic research literature. For clarity and reader accessibility assessors are advised to use terms consistently. </w:t>
      </w:r>
    </w:p>
  </w:comment>
  <w:comment w:id="95" w:author="SASC" w:date="2025-03-05T15:57:00Z" w:initials="SASC">
    <w:p w14:paraId="07C273BA" w14:textId="77777777" w:rsidR="006E44DA" w:rsidRDefault="00B93FB6" w:rsidP="006E44DA">
      <w:pPr>
        <w:pStyle w:val="CommentText"/>
      </w:pPr>
      <w:r>
        <w:rPr>
          <w:rStyle w:val="CommentReference"/>
        </w:rPr>
        <w:annotationRef/>
      </w:r>
    </w:p>
    <w:p w14:paraId="49DE5BD8" w14:textId="77777777" w:rsidR="006E44DA" w:rsidRDefault="006E44DA" w:rsidP="006E44DA">
      <w:pPr>
        <w:pStyle w:val="CommentText"/>
      </w:pPr>
      <w:r>
        <w:rPr>
          <w:b/>
          <w:bCs/>
        </w:rPr>
        <w:t>Definition: inhibitory control</w:t>
      </w:r>
    </w:p>
    <w:p w14:paraId="72764CED" w14:textId="77777777" w:rsidR="006E44DA" w:rsidRDefault="006E44DA" w:rsidP="006E44DA">
      <w:pPr>
        <w:pStyle w:val="CommentText"/>
      </w:pPr>
    </w:p>
    <w:p w14:paraId="3AF80530" w14:textId="77777777" w:rsidR="006E44DA" w:rsidRDefault="006E44DA" w:rsidP="006E44DA">
      <w:pPr>
        <w:pStyle w:val="CommentText"/>
      </w:pPr>
      <w:r>
        <w:t>Inhibitory control within the numerical domain is associated with factual knowledge and procedural skill. Within word problems, it also involves disregarding irrelevant information.  A further example is with fractions – inhibiting the perception that 4 is larger than 2 when comparing ¼ and ½.</w:t>
      </w:r>
    </w:p>
  </w:comment>
  <w:comment w:id="96" w:author="SASC" w:date="2025-03-21T16:28:00Z" w:initials="SASC">
    <w:p w14:paraId="5F663E7E" w14:textId="77777777" w:rsidR="00185EFE" w:rsidRDefault="000E094C" w:rsidP="00185EFE">
      <w:pPr>
        <w:pStyle w:val="CommentText"/>
      </w:pPr>
      <w:r>
        <w:rPr>
          <w:rStyle w:val="CommentReference"/>
        </w:rPr>
        <w:annotationRef/>
      </w:r>
      <w:r w:rsidR="00185EFE">
        <w:rPr>
          <w:color w:val="000000"/>
        </w:rPr>
        <w:t>Visual-spatial processing</w:t>
      </w:r>
    </w:p>
    <w:p w14:paraId="70786187" w14:textId="77777777" w:rsidR="00185EFE" w:rsidRDefault="00185EFE" w:rsidP="00185EFE">
      <w:pPr>
        <w:pStyle w:val="CommentText"/>
      </w:pPr>
    </w:p>
    <w:p w14:paraId="55427E9D" w14:textId="77777777" w:rsidR="00185EFE" w:rsidRDefault="00185EFE" w:rsidP="00185EFE">
      <w:pPr>
        <w:pStyle w:val="CommentText"/>
      </w:pPr>
      <w:r>
        <w:rPr>
          <w:color w:val="000000"/>
        </w:rPr>
        <w:t xml:space="preserve">The processing of visual-spatial information enables us to make sense of what we see and to interact efficiently and appropriately with the world around us. It is crucial to our performance of everyday tasks in academic and workplace environments. Visual-spatial skills contribute to mathematical performance at a practical level: when reading and interpreting graphs, lining up calculations and comparing visual quantities. The ability to store accurate spatial representations in memory and to marshal these when solving problems is important in the development of mathematical understanding and problem-solving. Spatial skills influence all areas of mathematical thinking, not just shape and space. </w:t>
      </w:r>
    </w:p>
    <w:p w14:paraId="73002F90" w14:textId="77777777" w:rsidR="00185EFE" w:rsidRDefault="00185EFE" w:rsidP="00185EFE">
      <w:pPr>
        <w:pStyle w:val="CommentText"/>
      </w:pPr>
    </w:p>
    <w:p w14:paraId="2215A4A8" w14:textId="77777777" w:rsidR="00185EFE" w:rsidRDefault="00185EFE" w:rsidP="00185EFE">
      <w:pPr>
        <w:pStyle w:val="CommentText"/>
      </w:pPr>
      <w:r>
        <w:rPr>
          <w:color w:val="000000"/>
        </w:rPr>
        <w:t>‘The mapping of numbers to space is central to how we operationalize, learn, and do mathematics’  (Hawes &amp; Ansari, 2022, p. 465); The visualisation of space and other spatial skills are significantly correlated for individuals at all educational levels (Atit, Power, Pigott Lee, Geer, Uttal, Ganley &amp; Sorby, 2021).</w:t>
      </w:r>
    </w:p>
  </w:comment>
  <w:comment w:id="97" w:author="SASC" w:date="2025-03-19T14:52:00Z" w:initials="SASC">
    <w:p w14:paraId="6EDA54CD" w14:textId="16AE6E38" w:rsidR="002A69EF" w:rsidRDefault="00A65269" w:rsidP="002A69EF">
      <w:pPr>
        <w:pStyle w:val="CommentText"/>
      </w:pPr>
      <w:r>
        <w:rPr>
          <w:rStyle w:val="CommentReference"/>
        </w:rPr>
        <w:annotationRef/>
      </w:r>
      <w:r w:rsidR="002A69EF">
        <w:rPr>
          <w:b/>
          <w:bCs/>
        </w:rPr>
        <w:t>General visual perception and miscellaneous visual processing skills</w:t>
      </w:r>
    </w:p>
    <w:p w14:paraId="48F41D5B" w14:textId="77777777" w:rsidR="002A69EF" w:rsidRDefault="002A69EF" w:rsidP="002A69EF">
      <w:pPr>
        <w:pStyle w:val="CommentText"/>
      </w:pPr>
    </w:p>
    <w:p w14:paraId="581700A7" w14:textId="77777777" w:rsidR="002A69EF" w:rsidRDefault="002A69EF" w:rsidP="001F15E5">
      <w:pPr>
        <w:pStyle w:val="CommentText"/>
        <w:numPr>
          <w:ilvl w:val="0"/>
          <w:numId w:val="42"/>
        </w:numPr>
      </w:pPr>
      <w:r>
        <w:rPr>
          <w:b/>
          <w:bCs/>
        </w:rPr>
        <w:t>General visual perception</w:t>
      </w:r>
      <w:r>
        <w:t xml:space="preserve"> could be very briefly explored if there were any concerns in the background information or during the assessment process – a range of informal tests of perceptual skills such as visual closure, form constancy, visual discrimination etc. may be used. </w:t>
      </w:r>
    </w:p>
    <w:p w14:paraId="3C86893F" w14:textId="77777777" w:rsidR="002A69EF" w:rsidRDefault="002A69EF" w:rsidP="001F15E5">
      <w:pPr>
        <w:pStyle w:val="CommentText"/>
        <w:numPr>
          <w:ilvl w:val="0"/>
          <w:numId w:val="42"/>
        </w:numPr>
      </w:pPr>
      <w:r>
        <w:rPr>
          <w:b/>
          <w:bCs/>
        </w:rPr>
        <w:t>Miscellaneous visual processing skills</w:t>
      </w:r>
      <w:r>
        <w:t>: visual matching tasks, visual digit span, visual attention span.</w:t>
      </w:r>
    </w:p>
  </w:comment>
  <w:comment w:id="98" w:author="SASC" w:date="2025-03-19T14:53:00Z" w:initials="SASC">
    <w:p w14:paraId="6D048F29" w14:textId="77777777" w:rsidR="007D3DD7" w:rsidRDefault="009A38F0" w:rsidP="007D3DD7">
      <w:pPr>
        <w:pStyle w:val="CommentText"/>
      </w:pPr>
      <w:r>
        <w:rPr>
          <w:rStyle w:val="CommentReference"/>
        </w:rPr>
        <w:annotationRef/>
      </w:r>
      <w:r w:rsidR="007D3DD7">
        <w:rPr>
          <w:b/>
          <w:bCs/>
          <w:color w:val="000000"/>
        </w:rPr>
        <w:t xml:space="preserve">Guidance from SASC Report Format </w:t>
      </w:r>
    </w:p>
    <w:p w14:paraId="62F5085C" w14:textId="77777777" w:rsidR="007D3DD7" w:rsidRDefault="007D3DD7" w:rsidP="007D3DD7">
      <w:pPr>
        <w:pStyle w:val="CommentText"/>
      </w:pPr>
    </w:p>
    <w:p w14:paraId="6D4EA3FC" w14:textId="77777777" w:rsidR="007D3DD7" w:rsidRDefault="007D3DD7" w:rsidP="007D3DD7">
      <w:pPr>
        <w:pStyle w:val="CommentText"/>
      </w:pPr>
      <w:r>
        <w:rPr>
          <w:b/>
          <w:bCs/>
          <w:color w:val="000000"/>
        </w:rPr>
        <w:t xml:space="preserve">Accessible </w:t>
      </w:r>
      <w:r>
        <w:rPr>
          <w:color w:val="000000"/>
        </w:rPr>
        <w:t>- to ensure assessment reports and their conclusions and recommendations are easily understood by and useful to the individual assessed and to other relevant individuals, organisations and institutions e.g. parents/carers, school/educational/workplace settings and other specialists. </w:t>
      </w:r>
    </w:p>
    <w:p w14:paraId="7CF5F055" w14:textId="77777777" w:rsidR="007D3DD7" w:rsidRDefault="007D3DD7" w:rsidP="007D3DD7">
      <w:pPr>
        <w:pStyle w:val="CommentText"/>
      </w:pPr>
    </w:p>
    <w:p w14:paraId="0211DB67" w14:textId="77777777" w:rsidR="007D3DD7" w:rsidRDefault="007D3DD7" w:rsidP="007D3DD7">
      <w:pPr>
        <w:pStyle w:val="CommentText"/>
      </w:pPr>
      <w:r>
        <w:rPr>
          <w:b/>
          <w:bCs/>
          <w:color w:val="000000"/>
        </w:rPr>
        <w:t xml:space="preserve">Consistent </w:t>
      </w:r>
      <w:r>
        <w:rPr>
          <w:color w:val="000000"/>
        </w:rPr>
        <w:t>- to encourage a consistent and best practice approach in SpLD diagnostic assessment. </w:t>
      </w:r>
    </w:p>
    <w:p w14:paraId="021AAEE7" w14:textId="77777777" w:rsidR="007D3DD7" w:rsidRDefault="007D3DD7" w:rsidP="007D3DD7">
      <w:pPr>
        <w:pStyle w:val="CommentText"/>
      </w:pPr>
    </w:p>
    <w:p w14:paraId="54B4750A" w14:textId="77777777" w:rsidR="007D3DD7" w:rsidRDefault="007D3DD7" w:rsidP="007D3DD7">
      <w:pPr>
        <w:pStyle w:val="CommentText"/>
      </w:pPr>
      <w:r>
        <w:rPr>
          <w:b/>
          <w:bCs/>
          <w:color w:val="000000"/>
        </w:rPr>
        <w:t xml:space="preserve">Reliable </w:t>
      </w:r>
      <w:r>
        <w:rPr>
          <w:color w:val="000000"/>
        </w:rPr>
        <w:t xml:space="preserve">- to ensure that the identification of an individual with a specific learning difficulty (e.g. dyslexia), is a robust diagnostic conclusion based on converging evidence from the developmental history, background information, observation, discussion and results of the tests administered. The evidence required will closely relate to a referenced definition and to the relevant diagnostic criteria.  </w:t>
      </w:r>
    </w:p>
    <w:p w14:paraId="29FAD60C" w14:textId="77777777" w:rsidR="007D3DD7" w:rsidRDefault="007D3DD7" w:rsidP="007D3DD7">
      <w:pPr>
        <w:pStyle w:val="CommentText"/>
        <w:ind w:left="40"/>
      </w:pPr>
    </w:p>
    <w:p w14:paraId="16F25F42" w14:textId="77777777" w:rsidR="007D3DD7" w:rsidRDefault="007D3DD7" w:rsidP="007D3DD7">
      <w:pPr>
        <w:pStyle w:val="CommentText"/>
      </w:pPr>
      <w:r>
        <w:rPr>
          <w:b/>
          <w:bCs/>
          <w:color w:val="000000"/>
        </w:rPr>
        <w:t xml:space="preserve">Clear </w:t>
      </w:r>
      <w:r>
        <w:rPr>
          <w:color w:val="000000"/>
        </w:rPr>
        <w:t>- in reporting test results, there will be an emphasis, within the body of the report, on interpretative comment, showing how and why key elements of test performance contribute to profiles that do or do not support the subsequent identification of the individual assessed with a specific learning difficulty. Synopses and commentary must contribute to a consistent picture throughout the report. If there are unusual results or irregularities in any area, they must be explained. </w:t>
      </w:r>
    </w:p>
    <w:p w14:paraId="6B3D12BB" w14:textId="77777777" w:rsidR="007D3DD7" w:rsidRDefault="007D3DD7" w:rsidP="007D3DD7">
      <w:pPr>
        <w:pStyle w:val="CommentText"/>
        <w:ind w:left="40"/>
      </w:pPr>
    </w:p>
    <w:p w14:paraId="6AC7B0FC" w14:textId="77777777" w:rsidR="007D3DD7" w:rsidRDefault="007D3DD7" w:rsidP="007D3DD7">
      <w:pPr>
        <w:pStyle w:val="CommentText"/>
      </w:pPr>
      <w:r>
        <w:rPr>
          <w:b/>
          <w:bCs/>
          <w:color w:val="000000"/>
        </w:rPr>
        <w:t xml:space="preserve">Efficient and Useful </w:t>
      </w:r>
      <w:r>
        <w:rPr>
          <w:color w:val="000000"/>
        </w:rPr>
        <w:t>- although the total length and design of an assessment report will inevitably vary depending on choice of font, font size and spacing, number of relevant appendices etc., the writing style of the report should aim to achieve clarity, transparency and succinctness while presenting sufficient detail to support conclusions reached. Assessors should consider reader accessibility by using dyslexia-friendly formatting. The report format will contain an overview section of approximately 2 pages designed to be a clear summary of the report outcomes.</w:t>
      </w:r>
    </w:p>
  </w:comment>
  <w:comment w:id="110" w:author="SASC" w:date="2025-03-19T14:54:00Z" w:initials="SASC">
    <w:p w14:paraId="5B5CC4AB" w14:textId="77777777" w:rsidR="0018671B" w:rsidRDefault="0041302E" w:rsidP="0018671B">
      <w:pPr>
        <w:pStyle w:val="CommentText"/>
      </w:pPr>
      <w:r>
        <w:rPr>
          <w:rStyle w:val="CommentReference"/>
        </w:rPr>
        <w:annotationRef/>
      </w:r>
      <w:r w:rsidR="0018671B">
        <w:rPr>
          <w:b/>
          <w:bCs/>
        </w:rPr>
        <w:t>Evidencing knowledge and understanding of assessment without a level 7 qualification</w:t>
      </w:r>
    </w:p>
    <w:p w14:paraId="10F1B60E" w14:textId="77777777" w:rsidR="0018671B" w:rsidRDefault="0018671B" w:rsidP="0018671B">
      <w:pPr>
        <w:pStyle w:val="CommentText"/>
      </w:pPr>
    </w:p>
    <w:p w14:paraId="2477EBF1" w14:textId="77777777" w:rsidR="0018671B" w:rsidRDefault="0018671B" w:rsidP="0018671B">
      <w:pPr>
        <w:pStyle w:val="CommentText"/>
      </w:pPr>
      <w:r>
        <w:t>This may be evidenced through a portfolio or APEL route as determined by an individual assessor’s professional body.</w:t>
      </w:r>
    </w:p>
  </w:comment>
  <w:comment w:id="115" w:author="SASC" w:date="2025-03-19T14:55:00Z" w:initials="SASC">
    <w:p w14:paraId="3E9E649C" w14:textId="77777777" w:rsidR="00BB7AC9" w:rsidRDefault="0041302E" w:rsidP="00BB7AC9">
      <w:pPr>
        <w:pStyle w:val="CommentText"/>
      </w:pPr>
      <w:r>
        <w:rPr>
          <w:rStyle w:val="CommentReference"/>
        </w:rPr>
        <w:annotationRef/>
      </w:r>
      <w:r w:rsidR="00BB7AC9">
        <w:rPr>
          <w:b/>
          <w:bCs/>
        </w:rPr>
        <w:t>Preterm birth</w:t>
      </w:r>
    </w:p>
    <w:p w14:paraId="5D869C5F" w14:textId="77777777" w:rsidR="00BB7AC9" w:rsidRDefault="00BB7AC9" w:rsidP="00BB7AC9">
      <w:pPr>
        <w:pStyle w:val="CommentText"/>
      </w:pPr>
    </w:p>
    <w:p w14:paraId="13DFCCEF" w14:textId="77777777" w:rsidR="00BB7AC9" w:rsidRDefault="00BB7AC9" w:rsidP="00BB7AC9">
      <w:pPr>
        <w:pStyle w:val="CommentText"/>
      </w:pPr>
      <w:r>
        <w:t xml:space="preserve">The significant increased risk is related to both very preterm birth (before 32 weeks) and extremely preterm birth (before 28 weeks). Simms, V., Gilmore, C., Cragg, L., Clayton, S., Marlow, N., &amp; Johnson, S. (2015). </w:t>
      </w:r>
    </w:p>
  </w:comment>
  <w:comment w:id="116" w:author="SASC" w:date="2025-03-19T14:55:00Z" w:initials="SASC">
    <w:p w14:paraId="1D8640AA" w14:textId="77777777" w:rsidR="00380020" w:rsidRDefault="0041302E" w:rsidP="00380020">
      <w:pPr>
        <w:pStyle w:val="CommentText"/>
      </w:pPr>
      <w:r>
        <w:rPr>
          <w:rStyle w:val="CommentReference"/>
        </w:rPr>
        <w:annotationRef/>
      </w:r>
      <w:r w:rsidR="00380020">
        <w:rPr>
          <w:b/>
          <w:bCs/>
        </w:rPr>
        <w:t>Home environment</w:t>
      </w:r>
    </w:p>
    <w:p w14:paraId="426B80DD" w14:textId="77777777" w:rsidR="00380020" w:rsidRDefault="00380020" w:rsidP="00380020">
      <w:pPr>
        <w:pStyle w:val="CommentText"/>
      </w:pPr>
    </w:p>
    <w:p w14:paraId="313B8696" w14:textId="77777777" w:rsidR="00380020" w:rsidRDefault="00380020" w:rsidP="00380020">
      <w:pPr>
        <w:pStyle w:val="CommentText"/>
      </w:pPr>
      <w:r>
        <w:t xml:space="preserve">Assessing home numeracy is more problematic than home literacy as it often  relies on what parents perceive as maths activities. </w:t>
      </w:r>
    </w:p>
    <w:p w14:paraId="53A6FC56" w14:textId="77777777" w:rsidR="00380020" w:rsidRDefault="00380020" w:rsidP="00380020">
      <w:pPr>
        <w:pStyle w:val="CommentText"/>
      </w:pPr>
    </w:p>
    <w:p w14:paraId="482B52E6" w14:textId="77777777" w:rsidR="00380020" w:rsidRDefault="00380020" w:rsidP="00380020">
      <w:pPr>
        <w:pStyle w:val="CommentText"/>
      </w:pPr>
      <w:r>
        <w:t>If parents are maths anxious, this is more likely to be transmitted. However, whilst some parents with maths anxiety might avoid maths activities, others will try to compensate to avoid their children having the same negative experiences.</w:t>
      </w:r>
    </w:p>
    <w:p w14:paraId="41180B5C" w14:textId="77777777" w:rsidR="00380020" w:rsidRDefault="00380020" w:rsidP="00380020">
      <w:pPr>
        <w:pStyle w:val="CommentText"/>
      </w:pPr>
    </w:p>
    <w:p w14:paraId="52789F0A" w14:textId="77777777" w:rsidR="00380020" w:rsidRDefault="00380020" w:rsidP="00380020">
      <w:pPr>
        <w:pStyle w:val="CommentText"/>
      </w:pPr>
      <w:r>
        <w:t>There is evidence to show a positive impact with parents who place a high value on education or who make sure that their children can access specialist support if needed).</w:t>
      </w:r>
    </w:p>
    <w:p w14:paraId="787A1B92" w14:textId="77777777" w:rsidR="00380020" w:rsidRDefault="00380020" w:rsidP="00380020">
      <w:pPr>
        <w:pStyle w:val="CommentText"/>
      </w:pPr>
    </w:p>
    <w:p w14:paraId="7F80A12D" w14:textId="77777777" w:rsidR="00380020" w:rsidRDefault="00380020" w:rsidP="00380020">
      <w:pPr>
        <w:pStyle w:val="CommentText"/>
      </w:pPr>
      <w:r>
        <w:t xml:space="preserve">It could be looked at in terms of proactive (e.g. maths activities such as games) or reactive (parents recognising the need to support). </w:t>
      </w:r>
    </w:p>
    <w:p w14:paraId="04B44658" w14:textId="77777777" w:rsidR="00380020" w:rsidRDefault="00380020" w:rsidP="00380020">
      <w:pPr>
        <w:pStyle w:val="CommentText"/>
      </w:pPr>
      <w:r>
        <w:t xml:space="preserve"> </w:t>
      </w:r>
    </w:p>
    <w:p w14:paraId="12FB4F59" w14:textId="77777777" w:rsidR="00380020" w:rsidRDefault="00380020" w:rsidP="00380020">
      <w:pPr>
        <w:pStyle w:val="CommentText"/>
      </w:pPr>
      <w:r>
        <w:t xml:space="preserve">Some schools acknowledge that  parents may find it difficult to support with maths homework through the provision of in-school homework clubs. </w:t>
      </w:r>
    </w:p>
    <w:p w14:paraId="4E1FD7B5" w14:textId="77777777" w:rsidR="00380020" w:rsidRDefault="00380020" w:rsidP="00380020">
      <w:pPr>
        <w:pStyle w:val="CommentText"/>
      </w:pPr>
    </w:p>
    <w:p w14:paraId="36A31472" w14:textId="77777777" w:rsidR="00380020" w:rsidRDefault="00380020" w:rsidP="00380020">
      <w:pPr>
        <w:pStyle w:val="CommentText"/>
      </w:pPr>
      <w:r>
        <w:rPr>
          <w:b/>
          <w:bCs/>
        </w:rPr>
        <w:t>Family history of Maths Difficulties</w:t>
      </w:r>
    </w:p>
    <w:p w14:paraId="29541D27" w14:textId="77777777" w:rsidR="00380020" w:rsidRDefault="00380020" w:rsidP="00380020">
      <w:pPr>
        <w:pStyle w:val="CommentText"/>
      </w:pPr>
    </w:p>
    <w:p w14:paraId="1AEF1C70" w14:textId="77777777" w:rsidR="00380020" w:rsidRDefault="00380020" w:rsidP="00380020">
      <w:pPr>
        <w:pStyle w:val="CommentText"/>
      </w:pPr>
      <w:r>
        <w:t xml:space="preserve">It is unlikely that parents will have had a diagnosis Dyscalculia/SpLD in Mathematics as it is still relatively rare and is likely to be self-reported. </w:t>
      </w:r>
    </w:p>
    <w:p w14:paraId="6222C229" w14:textId="77777777" w:rsidR="00380020" w:rsidRDefault="00380020" w:rsidP="00380020">
      <w:pPr>
        <w:pStyle w:val="CommentText"/>
      </w:pPr>
    </w:p>
    <w:p w14:paraId="035298F2" w14:textId="77777777" w:rsidR="00380020" w:rsidRDefault="00380020" w:rsidP="00380020">
      <w:pPr>
        <w:pStyle w:val="CommentText"/>
      </w:pPr>
      <w:r>
        <w:t xml:space="preserve">It may reflect negative views of parents rather than a difficulty as such. </w:t>
      </w:r>
    </w:p>
  </w:comment>
  <w:comment w:id="117" w:author="SASC" w:date="2025-03-05T15:50:00Z" w:initials="SASC">
    <w:p w14:paraId="392FDEE9" w14:textId="77777777" w:rsidR="002E7B51" w:rsidRDefault="00846D01" w:rsidP="002E7B51">
      <w:pPr>
        <w:pStyle w:val="CommentText"/>
      </w:pPr>
      <w:r>
        <w:rPr>
          <w:rStyle w:val="CommentReference"/>
        </w:rPr>
        <w:annotationRef/>
      </w:r>
    </w:p>
    <w:p w14:paraId="7C875A12" w14:textId="77777777" w:rsidR="002E7B51" w:rsidRDefault="002E7B51" w:rsidP="002E7B51">
      <w:pPr>
        <w:pStyle w:val="CommentText"/>
      </w:pPr>
      <w:r>
        <w:rPr>
          <w:b/>
          <w:bCs/>
        </w:rPr>
        <w:t>Definitions of receptive and expressive language</w:t>
      </w:r>
    </w:p>
    <w:p w14:paraId="6F97650A" w14:textId="77777777" w:rsidR="002E7B51" w:rsidRDefault="002E7B51" w:rsidP="002E7B51">
      <w:pPr>
        <w:pStyle w:val="CommentText"/>
      </w:pPr>
    </w:p>
    <w:p w14:paraId="1E0C1E41" w14:textId="77777777" w:rsidR="002E7B51" w:rsidRDefault="002E7B51" w:rsidP="002E7B51">
      <w:pPr>
        <w:pStyle w:val="CommentText"/>
      </w:pPr>
      <w:r>
        <w:rPr>
          <w:b/>
          <w:bCs/>
        </w:rPr>
        <w:t xml:space="preserve">Drawn from Speech and Language UK </w:t>
      </w:r>
      <w:hyperlink r:id="rId4" w:history="1">
        <w:r w:rsidRPr="00783D62">
          <w:rPr>
            <w:rStyle w:val="Hyperlink"/>
            <w:b/>
            <w:bCs/>
          </w:rPr>
          <w:t>https://speechandlanguage.org.uk/</w:t>
        </w:r>
      </w:hyperlink>
      <w:r>
        <w:rPr>
          <w:b/>
          <w:bCs/>
        </w:rPr>
        <w:t xml:space="preserve">   </w:t>
      </w:r>
    </w:p>
    <w:p w14:paraId="51F17390" w14:textId="77777777" w:rsidR="002E7B51" w:rsidRDefault="002E7B51" w:rsidP="002E7B51">
      <w:pPr>
        <w:pStyle w:val="CommentText"/>
      </w:pPr>
    </w:p>
    <w:p w14:paraId="36EB2DE2" w14:textId="77777777" w:rsidR="002E7B51" w:rsidRDefault="002E7B51" w:rsidP="002E7B51">
      <w:pPr>
        <w:pStyle w:val="CommentText"/>
      </w:pPr>
      <w:r>
        <w:rPr>
          <w:b/>
          <w:bCs/>
        </w:rPr>
        <w:t xml:space="preserve">NB </w:t>
      </w:r>
      <w:r>
        <w:t xml:space="preserve">Assessors should refer on to a Speech and Language Therapist in instances where DLD or other language- based difficulties are suspected. </w:t>
      </w:r>
    </w:p>
    <w:p w14:paraId="774C1762" w14:textId="77777777" w:rsidR="002E7B51" w:rsidRDefault="002E7B51" w:rsidP="002E7B51">
      <w:pPr>
        <w:pStyle w:val="CommentText"/>
      </w:pPr>
    </w:p>
    <w:p w14:paraId="3D29F41A" w14:textId="77777777" w:rsidR="002E7B51" w:rsidRDefault="002E7B51" w:rsidP="002E7B51">
      <w:pPr>
        <w:pStyle w:val="CommentText"/>
      </w:pPr>
      <w:r>
        <w:rPr>
          <w:b/>
          <w:bCs/>
        </w:rPr>
        <w:t>Receptive language</w:t>
      </w:r>
      <w:r>
        <w:t xml:space="preserve"> means how children understand and make sense of words and sentences that people say to them. This is also sometimes called understanding of language. Children learn to understand words and sentences gradually over time. Receptive language can involve the following skills: </w:t>
      </w:r>
    </w:p>
    <w:p w14:paraId="0D8659B2" w14:textId="77777777" w:rsidR="002E7B51" w:rsidRDefault="002E7B51" w:rsidP="002E7B51">
      <w:pPr>
        <w:pStyle w:val="CommentText"/>
      </w:pPr>
      <w:r>
        <w:t xml:space="preserve">• Listening, paying attention to and remembering what people say. </w:t>
      </w:r>
    </w:p>
    <w:p w14:paraId="762BC9BE" w14:textId="77777777" w:rsidR="002E7B51" w:rsidRDefault="002E7B51" w:rsidP="002E7B51">
      <w:pPr>
        <w:pStyle w:val="CommentText"/>
      </w:pPr>
      <w:r>
        <w:t xml:space="preserve">• Learning and remembering new words. </w:t>
      </w:r>
    </w:p>
    <w:p w14:paraId="08E77430" w14:textId="77777777" w:rsidR="002E7B51" w:rsidRDefault="002E7B51" w:rsidP="002E7B51">
      <w:pPr>
        <w:pStyle w:val="CommentText"/>
      </w:pPr>
      <w:r>
        <w:t xml:space="preserve">• Understanding different sentences, particularly longer or more complicated sentences.  </w:t>
      </w:r>
    </w:p>
    <w:p w14:paraId="32611A26" w14:textId="77777777" w:rsidR="002E7B51" w:rsidRDefault="002E7B51" w:rsidP="002E7B51">
      <w:pPr>
        <w:pStyle w:val="CommentText"/>
      </w:pPr>
      <w:r>
        <w:t xml:space="preserve">• Understanding grammar such as word endings (e.g. words with ‘-ed’ on the end mean something happened in the past). </w:t>
      </w:r>
    </w:p>
    <w:p w14:paraId="5234ECEF" w14:textId="77777777" w:rsidR="002E7B51" w:rsidRDefault="002E7B51" w:rsidP="002E7B51">
      <w:pPr>
        <w:pStyle w:val="CommentText"/>
      </w:pPr>
      <w:r>
        <w:t xml:space="preserve">• Making sense of ‘hidden meanings’. </w:t>
      </w:r>
    </w:p>
    <w:p w14:paraId="53727174" w14:textId="77777777" w:rsidR="002E7B51" w:rsidRDefault="002E7B51" w:rsidP="002E7B51">
      <w:pPr>
        <w:pStyle w:val="CommentText"/>
      </w:pPr>
    </w:p>
    <w:p w14:paraId="687746CE" w14:textId="77777777" w:rsidR="002E7B51" w:rsidRDefault="002E7B51" w:rsidP="002E7B51">
      <w:pPr>
        <w:pStyle w:val="CommentText"/>
      </w:pPr>
      <w:r>
        <w:rPr>
          <w:b/>
          <w:bCs/>
        </w:rPr>
        <w:t>Expressive language</w:t>
      </w:r>
      <w:r>
        <w:t xml:space="preserve"> means the words, phrases and sentences that children say. This is sometimes called ‘talking’. Expressive language skills don’t just include talking – children who use sign language or communicate using a communication device (sometimes called Augmentative and Alternative Communication, or AAC) still use their expressive language skills. Expressive language can involve the following skills: </w:t>
      </w:r>
    </w:p>
    <w:p w14:paraId="42E43A9B" w14:textId="77777777" w:rsidR="002E7B51" w:rsidRDefault="002E7B51" w:rsidP="002E7B51">
      <w:pPr>
        <w:pStyle w:val="CommentText"/>
      </w:pPr>
      <w:r>
        <w:t xml:space="preserve">• Learning and using new words. </w:t>
      </w:r>
    </w:p>
    <w:p w14:paraId="48A92A1E" w14:textId="77777777" w:rsidR="002E7B51" w:rsidRDefault="002E7B51" w:rsidP="002E7B51">
      <w:pPr>
        <w:pStyle w:val="CommentText"/>
      </w:pPr>
      <w:r>
        <w:t xml:space="preserve">• Putting words together in the right order in sentences.  </w:t>
      </w:r>
    </w:p>
    <w:p w14:paraId="1CC1AAA0" w14:textId="77777777" w:rsidR="002E7B51" w:rsidRDefault="002E7B51" w:rsidP="002E7B51">
      <w:pPr>
        <w:pStyle w:val="CommentText"/>
      </w:pPr>
      <w:r>
        <w:t xml:space="preserve">• Using all the important words in a sentence, including little words like ‘a’ and ‘is’, and the correct grammar and word endings. </w:t>
      </w:r>
    </w:p>
    <w:p w14:paraId="4CBB7AEA" w14:textId="77777777" w:rsidR="002E7B51" w:rsidRDefault="002E7B51" w:rsidP="002E7B51">
      <w:pPr>
        <w:pStyle w:val="CommentText"/>
      </w:pPr>
      <w:r>
        <w:t xml:space="preserve">• Putting sentences together in a longer story in a way that is easy to follow and understand. </w:t>
      </w:r>
    </w:p>
    <w:p w14:paraId="4F674517" w14:textId="77777777" w:rsidR="002E7B51" w:rsidRDefault="002E7B51" w:rsidP="002E7B51">
      <w:pPr>
        <w:pStyle w:val="CommentText"/>
      </w:pPr>
    </w:p>
    <w:p w14:paraId="47D25447" w14:textId="77777777" w:rsidR="002E7B51" w:rsidRDefault="002E7B51" w:rsidP="002E7B51">
      <w:pPr>
        <w:pStyle w:val="CommentText"/>
      </w:pPr>
      <w:r>
        <w:rPr>
          <w:b/>
          <w:bCs/>
        </w:rPr>
        <w:t>Definition of developmental language disorder</w:t>
      </w:r>
      <w:r>
        <w:t xml:space="preserve"> from the Royal College of Speech and Language Therapists:</w:t>
      </w:r>
    </w:p>
    <w:p w14:paraId="6AF80839" w14:textId="77777777" w:rsidR="002E7B51" w:rsidRDefault="002E7B51" w:rsidP="002E7B51">
      <w:pPr>
        <w:pStyle w:val="CommentText"/>
      </w:pPr>
      <w:r>
        <w:t>There has been ongoing debate about the most appropriate terminology to use for children that have difficulties with expressive and/or receptive language skills that impact on everyday life, for example, difficulties producing or understanding complex sentences, or learning new words. Until recently the terms ‘Specific Language Impairment’, ‘language disorder’ and ‘developmental language impairment’ were used.</w:t>
      </w:r>
    </w:p>
    <w:p w14:paraId="48606A24" w14:textId="77777777" w:rsidR="002E7B51" w:rsidRDefault="002E7B51" w:rsidP="002E7B51">
      <w:pPr>
        <w:pStyle w:val="CommentText"/>
      </w:pPr>
    </w:p>
    <w:p w14:paraId="35D4D599" w14:textId="77777777" w:rsidR="002E7B51" w:rsidRDefault="002E7B51" w:rsidP="002E7B51">
      <w:pPr>
        <w:pStyle w:val="CommentText"/>
      </w:pPr>
      <w:r>
        <w:t>In 2016, an international group of 57 experts (the CATALISE panel) reached consensus on the criteria used for children’s language difficulties (Bishop et al, 2016b).</w:t>
      </w:r>
    </w:p>
    <w:p w14:paraId="41132559" w14:textId="77777777" w:rsidR="002E7B51" w:rsidRDefault="002E7B51" w:rsidP="002E7B51">
      <w:pPr>
        <w:pStyle w:val="CommentText"/>
      </w:pPr>
    </w:p>
    <w:p w14:paraId="2FCC1DD9" w14:textId="77777777" w:rsidR="002E7B51" w:rsidRDefault="002E7B51" w:rsidP="002E7B51">
      <w:pPr>
        <w:pStyle w:val="CommentText"/>
      </w:pPr>
      <w:r>
        <w:t>The panel agreed on the term ‘Language Disorder’ to refer to children with language difficulties that create obstacles to communication or learning in everyday life and is associated with poor prognosis. ‘Developmental Language Disorder’ was the agreed term for when the language disorder is not associated with a known condition such as autism spectrum disorder, brain injury, genetic conditions such as Down’s syndrome and sensorineural hearing loss.</w:t>
      </w:r>
    </w:p>
  </w:comment>
  <w:comment w:id="118" w:author="SASC" w:date="2025-03-19T14:56:00Z" w:initials="SASC">
    <w:p w14:paraId="347E1317" w14:textId="77777777" w:rsidR="00D97E1A" w:rsidRDefault="0041302E" w:rsidP="00D97E1A">
      <w:pPr>
        <w:pStyle w:val="CommentText"/>
      </w:pPr>
      <w:r>
        <w:rPr>
          <w:rStyle w:val="CommentReference"/>
        </w:rPr>
        <w:annotationRef/>
      </w:r>
      <w:r w:rsidR="00D97E1A">
        <w:rPr>
          <w:b/>
          <w:bCs/>
        </w:rPr>
        <w:t>Non-verbal reasoning</w:t>
      </w:r>
    </w:p>
    <w:p w14:paraId="63AF173F" w14:textId="77777777" w:rsidR="00D97E1A" w:rsidRDefault="00D97E1A" w:rsidP="00D97E1A">
      <w:pPr>
        <w:pStyle w:val="CommentText"/>
      </w:pPr>
    </w:p>
    <w:p w14:paraId="714AAA19" w14:textId="77777777" w:rsidR="00D97E1A" w:rsidRDefault="00D97E1A" w:rsidP="00D97E1A">
      <w:pPr>
        <w:pStyle w:val="CommentText"/>
      </w:pPr>
      <w:r>
        <w:t>In an assessment focusing on mathematics, exploration of non-verbal reasoning may be more appropriate in the visual spatial processing section.</w:t>
      </w:r>
    </w:p>
  </w:comment>
  <w:comment w:id="119" w:author="SASC" w:date="2025-03-19T14:56:00Z" w:initials="SASC">
    <w:p w14:paraId="1CB3030D" w14:textId="77777777" w:rsidR="00D758EC" w:rsidRDefault="00BD0EAB" w:rsidP="00D758EC">
      <w:pPr>
        <w:pStyle w:val="CommentText"/>
      </w:pPr>
      <w:r>
        <w:rPr>
          <w:rStyle w:val="CommentReference"/>
        </w:rPr>
        <w:annotationRef/>
      </w:r>
    </w:p>
    <w:p w14:paraId="1A88C8E4" w14:textId="77777777" w:rsidR="00D758EC" w:rsidRDefault="00D758EC" w:rsidP="00D758EC">
      <w:pPr>
        <w:pStyle w:val="CommentText"/>
      </w:pPr>
      <w:r>
        <w:rPr>
          <w:b/>
          <w:bCs/>
        </w:rPr>
        <w:t>Research evidence: phonological awareness and maths difficulties</w:t>
      </w:r>
    </w:p>
    <w:p w14:paraId="0C8F8B07" w14:textId="77777777" w:rsidR="00D758EC" w:rsidRDefault="00D758EC" w:rsidP="00D758EC">
      <w:pPr>
        <w:pStyle w:val="CommentText"/>
      </w:pPr>
    </w:p>
    <w:p w14:paraId="79D547DB" w14:textId="77777777" w:rsidR="00D758EC" w:rsidRDefault="00D758EC" w:rsidP="00D758EC">
      <w:pPr>
        <w:pStyle w:val="CommentText"/>
      </w:pPr>
      <w:r>
        <w:t xml:space="preserve">There is some evidence </w:t>
      </w:r>
      <w:r>
        <w:rPr>
          <w:color w:val="262626"/>
          <w:highlight w:val="white"/>
        </w:rPr>
        <w:t xml:space="preserve">that phonological awareness predicts procedural aspects of arithmetical calculation, particularly in the first few years of school. </w:t>
      </w:r>
    </w:p>
    <w:p w14:paraId="0632A53B" w14:textId="77777777" w:rsidR="00D758EC" w:rsidRDefault="00D758EC" w:rsidP="00D758EC">
      <w:pPr>
        <w:pStyle w:val="CommentText"/>
      </w:pPr>
      <w:r>
        <w:rPr>
          <w:color w:val="262626"/>
          <w:highlight w:val="white"/>
        </w:rPr>
        <w:t xml:space="preserve">(Jordan, J.A., Wylie, J. &amp; Mulhern, G. (2010)) </w:t>
      </w:r>
    </w:p>
    <w:p w14:paraId="5FF987E5" w14:textId="77777777" w:rsidR="00D758EC" w:rsidRDefault="00D758EC" w:rsidP="00D758EC">
      <w:pPr>
        <w:pStyle w:val="CommentText"/>
      </w:pPr>
      <w:r>
        <w:rPr>
          <w:color w:val="262626"/>
          <w:highlight w:val="white"/>
        </w:rPr>
        <w:t>(Vanbinst, K., van Bergen, E., Ghesquière, P., &amp; De Smedt, B. (2020))</w:t>
      </w:r>
    </w:p>
    <w:p w14:paraId="02DF56A1" w14:textId="77777777" w:rsidR="00D758EC" w:rsidRDefault="00D758EC" w:rsidP="00D758EC">
      <w:pPr>
        <w:pStyle w:val="CommentText"/>
      </w:pPr>
    </w:p>
    <w:p w14:paraId="1ECC89A8" w14:textId="77777777" w:rsidR="00D758EC" w:rsidRDefault="00D758EC" w:rsidP="00D758EC">
      <w:pPr>
        <w:pStyle w:val="CommentText"/>
      </w:pPr>
      <w:r>
        <w:rPr>
          <w:color w:val="262626"/>
          <w:highlight w:val="white"/>
        </w:rPr>
        <w:t>Therefore, unless there is a specific concern in this area, assessing for phonological awareness may not be required.</w:t>
      </w:r>
    </w:p>
  </w:comment>
  <w:comment w:id="120" w:author="SASC" w:date="2025-03-05T15:51:00Z" w:initials="SASC">
    <w:p w14:paraId="1ED88BD7" w14:textId="77777777" w:rsidR="00AE1956" w:rsidRDefault="00362736" w:rsidP="00AE1956">
      <w:pPr>
        <w:pStyle w:val="CommentText"/>
      </w:pPr>
      <w:r>
        <w:rPr>
          <w:rStyle w:val="CommentReference"/>
        </w:rPr>
        <w:annotationRef/>
      </w:r>
    </w:p>
    <w:p w14:paraId="74798567" w14:textId="77777777" w:rsidR="00AE1956" w:rsidRDefault="00AE1956" w:rsidP="00AE1956">
      <w:pPr>
        <w:pStyle w:val="CommentText"/>
      </w:pPr>
      <w:r>
        <w:rPr>
          <w:b/>
          <w:bCs/>
        </w:rPr>
        <w:t>Research evidence: oral language skills and DLD</w:t>
      </w:r>
    </w:p>
    <w:p w14:paraId="74FFB980" w14:textId="77777777" w:rsidR="00AE1956" w:rsidRDefault="00AE1956" w:rsidP="00AE1956">
      <w:pPr>
        <w:pStyle w:val="CommentText"/>
      </w:pPr>
    </w:p>
    <w:p w14:paraId="117C51B9" w14:textId="77777777" w:rsidR="00AE1956" w:rsidRDefault="00AE1956" w:rsidP="00AE1956">
      <w:pPr>
        <w:pStyle w:val="CommentText"/>
      </w:pPr>
      <w:r>
        <w:t xml:space="preserve">For a comprehensive review see: </w:t>
      </w:r>
    </w:p>
    <w:p w14:paraId="368AFBFB" w14:textId="77777777" w:rsidR="00AE1956" w:rsidRDefault="00AE1956" w:rsidP="00AE1956">
      <w:pPr>
        <w:pStyle w:val="CommentText"/>
      </w:pPr>
      <w:r>
        <w:t xml:space="preserve">Sansavini, A., Favilla, M. E., Guasti, M. T., Marini, A., Millepiedi, S., Di Martino, M. V., Vecchi, S., Battajon, N., Bertolo, L., Capirci, O., Carretti, B., Colatei, M. P., Frioni, C., Marotta, L., Massa, S., Michelazzo, L., Pecini, C., Piazzalunga, S., Pieretti, M., ... Lorusso, M. L. (2021). Developmental Language Disorder: Early Predictors, Age for the Diagnosis, and Diagnostic Tools. A Scoping Review. Brain Sciences, 11(5), 654. </w:t>
      </w:r>
      <w:hyperlink r:id="rId5" w:history="1">
        <w:r w:rsidRPr="00D325CD">
          <w:rPr>
            <w:rStyle w:val="Hyperlink"/>
          </w:rPr>
          <w:t>https://doi.org/10.3390/brainsci11050654</w:t>
        </w:r>
      </w:hyperlink>
    </w:p>
  </w:comment>
  <w:comment w:id="121" w:author="SASC" w:date="2025-03-05T15:51:00Z" w:initials="SASC">
    <w:p w14:paraId="43C4074C" w14:textId="77777777" w:rsidR="00A16FBE" w:rsidRDefault="00453E88" w:rsidP="00A16FBE">
      <w:pPr>
        <w:pStyle w:val="CommentText"/>
      </w:pPr>
      <w:r>
        <w:rPr>
          <w:rStyle w:val="CommentReference"/>
        </w:rPr>
        <w:annotationRef/>
      </w:r>
    </w:p>
    <w:p w14:paraId="5258D6FC" w14:textId="77777777" w:rsidR="00A16FBE" w:rsidRDefault="00A16FBE" w:rsidP="00A16FBE">
      <w:pPr>
        <w:pStyle w:val="CommentText"/>
      </w:pPr>
      <w:r>
        <w:rPr>
          <w:b/>
          <w:bCs/>
        </w:rPr>
        <w:t xml:space="preserve">Choosing tests in this section: Language and Reasoning Skills </w:t>
      </w:r>
    </w:p>
    <w:p w14:paraId="353C5C5C" w14:textId="77777777" w:rsidR="00A16FBE" w:rsidRDefault="00A16FBE" w:rsidP="00A16FBE">
      <w:pPr>
        <w:pStyle w:val="CommentText"/>
      </w:pPr>
    </w:p>
    <w:p w14:paraId="67B014F4" w14:textId="77777777" w:rsidR="00A16FBE" w:rsidRDefault="00A16FBE" w:rsidP="00A16FBE">
      <w:pPr>
        <w:pStyle w:val="CommentText"/>
      </w:pPr>
      <w:r>
        <w:t xml:space="preserve">Normally assessors will test both receptive and expressive language skills.  </w:t>
      </w:r>
    </w:p>
    <w:p w14:paraId="6920C52E" w14:textId="77777777" w:rsidR="00A16FBE" w:rsidRDefault="00A16FBE" w:rsidP="00A16FBE">
      <w:pPr>
        <w:pStyle w:val="CommentText"/>
      </w:pPr>
    </w:p>
    <w:p w14:paraId="29396F2C" w14:textId="77777777" w:rsidR="00A16FBE" w:rsidRDefault="00A16FBE" w:rsidP="00A16FBE">
      <w:pPr>
        <w:pStyle w:val="CommentText"/>
      </w:pPr>
      <w:r>
        <w:t xml:space="preserve">There may be situations where assessors, after drawing on the background information supplied, and/or their informal impressions of the verbal skills of an individual being assessed, may decide that a full range of language tests is not needed. In some instances, there may already be in place, for example, a recent, comprehensive speech and language assessment.  Additionally, if assessors have used tests, for example, of listening comprehension and oral skills which they feel have fully covered either language or verbal reasoning abilities, there is no need to add in further separate tests. </w:t>
      </w:r>
    </w:p>
    <w:p w14:paraId="1B6AAF52" w14:textId="77777777" w:rsidR="00A16FBE" w:rsidRDefault="00A16FBE" w:rsidP="00A16FBE">
      <w:pPr>
        <w:pStyle w:val="CommentText"/>
      </w:pPr>
    </w:p>
    <w:p w14:paraId="66D4A970" w14:textId="77777777" w:rsidR="00A16FBE" w:rsidRDefault="00A16FBE" w:rsidP="00A16FBE">
      <w:pPr>
        <w:pStyle w:val="CommentText"/>
      </w:pPr>
      <w:r>
        <w:t xml:space="preserve">Tests of verbal and visual reasoning and of pattern design/construction will normally be used to assess strengths and weaknesses for the purposes of making appropriate recommendations for support. In the investigation of maths or motor difficulties, tests of pattern design/construction can be particularly helpful in pinpointing areas of weakness. </w:t>
      </w:r>
    </w:p>
    <w:p w14:paraId="077526ED" w14:textId="77777777" w:rsidR="00A16FBE" w:rsidRDefault="00A16FBE" w:rsidP="00A16FBE">
      <w:pPr>
        <w:pStyle w:val="CommentText"/>
      </w:pPr>
    </w:p>
    <w:p w14:paraId="34630187" w14:textId="77777777" w:rsidR="00A16FBE" w:rsidRDefault="00A16FBE" w:rsidP="00A16FBE">
      <w:pPr>
        <w:pStyle w:val="CommentText"/>
      </w:pPr>
      <w:r>
        <w:t xml:space="preserve">Assessors will hold differing views about the utility and cultural appropriateness of tests of verbal and visual reasoning for particular individuals at particular life stages and caution should always be exercised in interpreting and reporting the results of these tests. Over-interpretative extrapolation of information from these tests is not encouraged.  </w:t>
      </w:r>
    </w:p>
    <w:p w14:paraId="553E710F" w14:textId="77777777" w:rsidR="00A16FBE" w:rsidRDefault="00A16FBE" w:rsidP="00A16FBE">
      <w:pPr>
        <w:pStyle w:val="CommentText"/>
      </w:pPr>
    </w:p>
    <w:p w14:paraId="31A663AF" w14:textId="77777777" w:rsidR="00A16FBE" w:rsidRDefault="00A16FBE" w:rsidP="00A16FBE">
      <w:pPr>
        <w:pStyle w:val="CommentText"/>
      </w:pPr>
      <w:r>
        <w:t xml:space="preserve">Assessors should provide a clear rationale or evidence for omitting tests in this section, with reference to the background information, observations and other tests administered.  </w:t>
      </w:r>
    </w:p>
  </w:comment>
  <w:comment w:id="124" w:author="SASC" w:date="2025-03-05T15:55:00Z" w:initials="SASC">
    <w:p w14:paraId="04BFAF57" w14:textId="02874487" w:rsidR="005D2AB9" w:rsidRDefault="007554A9" w:rsidP="005D2AB9">
      <w:pPr>
        <w:pStyle w:val="CommentText"/>
      </w:pPr>
      <w:r>
        <w:rPr>
          <w:rStyle w:val="CommentReference"/>
        </w:rPr>
        <w:annotationRef/>
      </w:r>
    </w:p>
    <w:p w14:paraId="48B64B49" w14:textId="77777777" w:rsidR="005D2AB9" w:rsidRDefault="005D2AB9" w:rsidP="005D2AB9">
      <w:pPr>
        <w:pStyle w:val="CommentText"/>
      </w:pPr>
      <w:r>
        <w:rPr>
          <w:b/>
          <w:bCs/>
        </w:rPr>
        <w:t xml:space="preserve">Choosing tests in this section: mathematics </w:t>
      </w:r>
    </w:p>
    <w:p w14:paraId="14730F95" w14:textId="77777777" w:rsidR="005D2AB9" w:rsidRDefault="005D2AB9" w:rsidP="005D2AB9">
      <w:pPr>
        <w:pStyle w:val="CommentText"/>
      </w:pPr>
    </w:p>
    <w:p w14:paraId="1D29755D" w14:textId="77777777" w:rsidR="005D2AB9" w:rsidRDefault="005D2AB9" w:rsidP="005D2AB9">
      <w:pPr>
        <w:pStyle w:val="CommentText"/>
      </w:pPr>
      <w:r>
        <w:t xml:space="preserve">Testing in this section also provides the opportunity to explore maths attainment levels through qualitative analysis alongside quantitative. </w:t>
      </w:r>
    </w:p>
    <w:p w14:paraId="5A882708" w14:textId="77777777" w:rsidR="005D2AB9" w:rsidRDefault="005D2AB9" w:rsidP="005D2AB9">
      <w:pPr>
        <w:pStyle w:val="CommentText"/>
      </w:pPr>
    </w:p>
    <w:p w14:paraId="0202AC8E" w14:textId="77777777" w:rsidR="005D2AB9" w:rsidRDefault="005D2AB9" w:rsidP="005D2AB9">
      <w:pPr>
        <w:pStyle w:val="CommentText"/>
      </w:pPr>
      <w:r>
        <w:t>Assessors should provide a clear rationale or evidence for omitting testing in this section, with reference to the background information, observations and other tests administered.</w:t>
      </w:r>
    </w:p>
  </w:comment>
  <w:comment w:id="125" w:author="SASC" w:date="2025-03-19T14:57:00Z" w:initials="SASC">
    <w:p w14:paraId="5F2815B2" w14:textId="77777777" w:rsidR="00DD04EC" w:rsidRDefault="00BD0EAB" w:rsidP="00DD04EC">
      <w:pPr>
        <w:pStyle w:val="CommentText"/>
      </w:pPr>
      <w:r>
        <w:rPr>
          <w:rStyle w:val="CommentReference"/>
        </w:rPr>
        <w:annotationRef/>
      </w:r>
      <w:r w:rsidR="00DD04EC">
        <w:rPr>
          <w:b/>
          <w:bCs/>
          <w:color w:val="000000"/>
        </w:rPr>
        <w:t>Automaticity</w:t>
      </w:r>
    </w:p>
    <w:p w14:paraId="1FD524BC" w14:textId="77777777" w:rsidR="00DD04EC" w:rsidRDefault="00DD04EC" w:rsidP="00DD04EC">
      <w:pPr>
        <w:pStyle w:val="CommentText"/>
      </w:pPr>
    </w:p>
    <w:p w14:paraId="61E72FBC" w14:textId="77777777" w:rsidR="00DD04EC" w:rsidRDefault="00DD04EC" w:rsidP="00DD04EC">
      <w:pPr>
        <w:pStyle w:val="CommentText"/>
      </w:pPr>
      <w:r>
        <w:rPr>
          <w:color w:val="000000"/>
        </w:rPr>
        <w:t xml:space="preserve">It is recognised that most arithmetic fluency tests focus on automaticity rather than computational fluency per </w:t>
      </w:r>
      <w:r>
        <w:t xml:space="preserve">se (See Russell, 2000). Therefore, </w:t>
      </w:r>
      <w:r>
        <w:rPr>
          <w:color w:val="000000"/>
        </w:rPr>
        <w:t xml:space="preserve">observations and qualitative information are required to inform judgement on </w:t>
      </w:r>
      <w:r>
        <w:t>computational fluency. (NB</w:t>
      </w:r>
      <w:r>
        <w:rPr>
          <w:color w:val="00B0F0"/>
        </w:rPr>
        <w:t xml:space="preserve">: </w:t>
      </w:r>
      <w:r>
        <w:rPr>
          <w:color w:val="000000"/>
        </w:rPr>
        <w:t>Individual tests of a single operation (e.g. addition) may yield different results from a test that incorporates more than one.)</w:t>
      </w:r>
    </w:p>
  </w:comment>
  <w:comment w:id="131" w:author="SASC" w:date="2025-03-19T14:57:00Z" w:initials="SASC">
    <w:p w14:paraId="29680F32" w14:textId="77777777" w:rsidR="00E946E8" w:rsidRDefault="00BD0EAB" w:rsidP="00E946E8">
      <w:pPr>
        <w:pStyle w:val="CommentText"/>
      </w:pPr>
      <w:r>
        <w:rPr>
          <w:rStyle w:val="CommentReference"/>
        </w:rPr>
        <w:annotationRef/>
      </w:r>
      <w:r w:rsidR="00E946E8">
        <w:rPr>
          <w:b/>
          <w:bCs/>
        </w:rPr>
        <w:t>Referencing previous assessment reports</w:t>
      </w:r>
    </w:p>
    <w:p w14:paraId="181BC83C" w14:textId="77777777" w:rsidR="00E946E8" w:rsidRDefault="00E946E8" w:rsidP="00E946E8">
      <w:pPr>
        <w:pStyle w:val="CommentText"/>
      </w:pPr>
    </w:p>
    <w:p w14:paraId="7CDD5BD1" w14:textId="77777777" w:rsidR="00E946E8" w:rsidRDefault="00E946E8" w:rsidP="00E946E8">
      <w:pPr>
        <w:pStyle w:val="CommentText"/>
      </w:pPr>
      <w:r>
        <w:t xml:space="preserve">Where a SpLD, e.g. dyslexia, has been identified in a previous diagnostic assessment but the individual now seeks a further assessment for, maths difficulties, it may not be necessary to complete a full diagnostic assessment as the new referral will be considered to be an additional assessment for a particular purpose.  </w:t>
      </w:r>
    </w:p>
    <w:p w14:paraId="53185FB4" w14:textId="77777777" w:rsidR="00E946E8" w:rsidRDefault="00E946E8" w:rsidP="00E946E8">
      <w:pPr>
        <w:pStyle w:val="CommentText"/>
      </w:pPr>
      <w:r>
        <w:t xml:space="preserve">  </w:t>
      </w:r>
    </w:p>
    <w:p w14:paraId="691C631D" w14:textId="77777777" w:rsidR="00E946E8" w:rsidRDefault="00E946E8" w:rsidP="00E946E8">
      <w:pPr>
        <w:pStyle w:val="CommentText"/>
      </w:pPr>
      <w:r>
        <w:t xml:space="preserve">The previous diagnostic report would need to have been seen and reviewed, with date and assessor details, and comments on the outcome included in this additional assessment for this particular purpose. The second assessor will need to have full sight of the previous assessment to judge the possible impact of any language, attainment and cognitive weaknesses noted in that assessment. </w:t>
      </w:r>
    </w:p>
    <w:p w14:paraId="011350DE" w14:textId="77777777" w:rsidR="00E946E8" w:rsidRDefault="00E946E8" w:rsidP="00E946E8">
      <w:pPr>
        <w:pStyle w:val="CommentText"/>
      </w:pPr>
    </w:p>
    <w:p w14:paraId="5D11F564" w14:textId="77777777" w:rsidR="00E946E8" w:rsidRDefault="00E946E8" w:rsidP="00E946E8">
      <w:pPr>
        <w:pStyle w:val="CommentText"/>
      </w:pPr>
      <w:r>
        <w:t xml:space="preserve">An assessor may feel it is necessary to do further testing or a new diagnostic assessment, especially if there has been a significant time lapse between the previous and the current assessment. In this instance it would also be essential to fully reference the previous assessment in the background information. Assessors should assure themselves of the quality of the report, and qualifications of the assessor, they are referencing.   </w:t>
      </w:r>
    </w:p>
    <w:p w14:paraId="14FFE5A2" w14:textId="77777777" w:rsidR="00E946E8" w:rsidRDefault="00E946E8" w:rsidP="00E946E8">
      <w:pPr>
        <w:pStyle w:val="CommentText"/>
      </w:pPr>
    </w:p>
    <w:p w14:paraId="77464071" w14:textId="77777777" w:rsidR="00E946E8" w:rsidRDefault="00E946E8" w:rsidP="00E946E8">
      <w:pPr>
        <w:pStyle w:val="CommentText"/>
      </w:pPr>
      <w:r>
        <w:t>Regarding the length of time elapsed since the previous report was written there are a number of things to take into account when making any decision to re-test. It is not possible to suggest an absolute, overarching timeframe. For example, it depends very much on the age of the learner as significant developmental changes can occur in young children in shorter time frames. Significant changes in educational or work environment may affect whether to reassess completely or rely on a previous report.</w:t>
      </w:r>
    </w:p>
  </w:comment>
  <w:comment w:id="138" w:author="SASC" w:date="2025-03-19T14:58:00Z" w:initials="SASC">
    <w:p w14:paraId="39074CE9" w14:textId="3971DDBF" w:rsidR="00107484" w:rsidRDefault="00BD0EAB" w:rsidP="00107484">
      <w:pPr>
        <w:pStyle w:val="CommentText"/>
      </w:pPr>
      <w:r>
        <w:rPr>
          <w:rStyle w:val="CommentReference"/>
        </w:rPr>
        <w:annotationRef/>
      </w:r>
      <w:r w:rsidR="00107484">
        <w:rPr>
          <w:b/>
          <w:bCs/>
        </w:rPr>
        <w:t>Rationale</w:t>
      </w:r>
      <w:r w:rsidR="00107484">
        <w:t xml:space="preserve">  </w:t>
      </w:r>
    </w:p>
    <w:p w14:paraId="681E491B" w14:textId="77777777" w:rsidR="00107484" w:rsidRDefault="00107484" w:rsidP="00107484">
      <w:pPr>
        <w:pStyle w:val="CommentText"/>
      </w:pPr>
    </w:p>
    <w:p w14:paraId="6CE76F11" w14:textId="77777777" w:rsidR="00107484" w:rsidRDefault="00107484" w:rsidP="00107484">
      <w:pPr>
        <w:pStyle w:val="CommentText"/>
      </w:pPr>
      <w:r>
        <w:t>Gives the reasons with research evidence why this area should be covered and considers whether it is appropriate (meaningful) to report standard scores (if a standardised test is used).</w:t>
      </w:r>
    </w:p>
    <w:p w14:paraId="059CCC5A" w14:textId="77777777" w:rsidR="00107484" w:rsidRDefault="00107484" w:rsidP="00107484">
      <w:pPr>
        <w:pStyle w:val="CommentText"/>
      </w:pPr>
    </w:p>
    <w:p w14:paraId="15627A07" w14:textId="77777777" w:rsidR="00107484" w:rsidRDefault="00107484" w:rsidP="00107484">
      <w:pPr>
        <w:pStyle w:val="CommentText"/>
      </w:pPr>
      <w:r>
        <w:t>Note that the research evidence is complex, and some associations only arise or apply with particular types of mathematical tasks or particular areas of mathematics.  It is not possible to capture all these nuances within this summary document.</w:t>
      </w:r>
    </w:p>
  </w:comment>
  <w:comment w:id="139" w:author="SASC" w:date="2025-03-19T14:59:00Z" w:initials="SASC">
    <w:p w14:paraId="7C93A16B" w14:textId="77777777" w:rsidR="00580F8F" w:rsidRDefault="004F08EE" w:rsidP="00580F8F">
      <w:pPr>
        <w:pStyle w:val="CommentText"/>
      </w:pPr>
      <w:r>
        <w:rPr>
          <w:rStyle w:val="CommentReference"/>
        </w:rPr>
        <w:annotationRef/>
      </w:r>
      <w:r w:rsidR="00580F8F">
        <w:rPr>
          <w:b/>
          <w:bCs/>
        </w:rPr>
        <w:t>Speed of processing and retrieval descriptors of tests</w:t>
      </w:r>
    </w:p>
    <w:p w14:paraId="46A4900A" w14:textId="77777777" w:rsidR="00580F8F" w:rsidRDefault="00580F8F" w:rsidP="00580F8F">
      <w:pPr>
        <w:pStyle w:val="CommentText"/>
      </w:pPr>
    </w:p>
    <w:p w14:paraId="3236A760" w14:textId="77777777" w:rsidR="00580F8F" w:rsidRDefault="00580F8F" w:rsidP="00580F8F">
      <w:pPr>
        <w:pStyle w:val="CommentText"/>
      </w:pPr>
      <w:r>
        <w:t>Measures of processing speed (the ability to perform relatively simple repetitive cognitive tasks, quickly, accurately and fluently) could  include:</w:t>
      </w:r>
    </w:p>
    <w:p w14:paraId="75BFDC3F" w14:textId="77777777" w:rsidR="00580F8F" w:rsidRDefault="00580F8F" w:rsidP="00580F8F">
      <w:pPr>
        <w:pStyle w:val="CommentText"/>
      </w:pPr>
    </w:p>
    <w:p w14:paraId="5C715CF0" w14:textId="77777777" w:rsidR="00580F8F" w:rsidRDefault="00580F8F" w:rsidP="001F15E5">
      <w:pPr>
        <w:pStyle w:val="CommentText"/>
        <w:numPr>
          <w:ilvl w:val="0"/>
          <w:numId w:val="51"/>
        </w:numPr>
      </w:pPr>
      <w:r>
        <w:t>Rapid automised or symbolic naming (RAN), i.e. the ability to retrieve accurately well-known phonological responses (e.g. names of letters, numbers, objects, colours) fluently from long-term memory in response to a visual stimulus.</w:t>
      </w:r>
    </w:p>
    <w:p w14:paraId="04074D5D" w14:textId="77777777" w:rsidR="00580F8F" w:rsidRDefault="00580F8F" w:rsidP="00580F8F">
      <w:pPr>
        <w:pStyle w:val="CommentText"/>
      </w:pPr>
    </w:p>
    <w:p w14:paraId="272FAB06" w14:textId="77777777" w:rsidR="00580F8F" w:rsidRDefault="00580F8F" w:rsidP="001F15E5">
      <w:pPr>
        <w:pStyle w:val="CommentText"/>
        <w:numPr>
          <w:ilvl w:val="0"/>
          <w:numId w:val="52"/>
        </w:numPr>
      </w:pPr>
      <w:r>
        <w:t xml:space="preserve">Coding, symbol search and cancellation tasks, i.e. the ability to accurately and fluently scan and identify or copy symbolic content from a stimulus.  </w:t>
      </w:r>
    </w:p>
    <w:p w14:paraId="6AC0CE88" w14:textId="77777777" w:rsidR="00580F8F" w:rsidRDefault="00580F8F" w:rsidP="001F15E5">
      <w:pPr>
        <w:pStyle w:val="CommentText"/>
        <w:numPr>
          <w:ilvl w:val="0"/>
          <w:numId w:val="52"/>
        </w:numPr>
      </w:pPr>
      <w:r>
        <w:t xml:space="preserve">Retrieval fluency tasks, semantic or phonological, i.e. the ability to retrieve, quickly and fluently, vocabulary, knowledge or categories of words in response to a stimulus.   </w:t>
      </w:r>
    </w:p>
    <w:p w14:paraId="58891869" w14:textId="77777777" w:rsidR="00580F8F" w:rsidRDefault="00580F8F" w:rsidP="001F15E5">
      <w:pPr>
        <w:pStyle w:val="CommentText"/>
        <w:numPr>
          <w:ilvl w:val="0"/>
          <w:numId w:val="52"/>
        </w:numPr>
      </w:pPr>
      <w:r>
        <w:t xml:space="preserve">Visual-motor speed tasks, i.e. the ability to correctly search and /or reach for or mark a visual stimulus.  </w:t>
      </w:r>
    </w:p>
  </w:comment>
  <w:comment w:id="140" w:author="SASC" w:date="2025-03-19T15:00:00Z" w:initials="SASC">
    <w:p w14:paraId="104278C9" w14:textId="452258DB" w:rsidR="004F08EE" w:rsidRDefault="004F08EE" w:rsidP="00D54A2F">
      <w:pPr>
        <w:pStyle w:val="CommentText"/>
      </w:pPr>
      <w:r>
        <w:rPr>
          <w:rStyle w:val="CommentReference"/>
        </w:rPr>
        <w:annotationRef/>
      </w:r>
    </w:p>
    <w:p w14:paraId="61207595" w14:textId="77777777" w:rsidR="004F08EE" w:rsidRDefault="004F08EE" w:rsidP="00D54A2F">
      <w:pPr>
        <w:pStyle w:val="CommentText"/>
      </w:pPr>
      <w:r>
        <w:rPr>
          <w:b/>
          <w:bCs/>
        </w:rPr>
        <w:t>Memory: Terminology</w:t>
      </w:r>
    </w:p>
    <w:p w14:paraId="354BC8AB" w14:textId="77777777" w:rsidR="004F08EE" w:rsidRDefault="004F08EE" w:rsidP="00D54A2F">
      <w:pPr>
        <w:pStyle w:val="CommentText"/>
      </w:pPr>
    </w:p>
    <w:p w14:paraId="1FB97509" w14:textId="77777777" w:rsidR="004F08EE" w:rsidRDefault="004F08EE" w:rsidP="00D54A2F">
      <w:pPr>
        <w:pStyle w:val="CommentText"/>
      </w:pPr>
      <w:r>
        <w:t xml:space="preserve">Different terms (e.g. verbal working memory, auditory memory) are often used in tests and in the academic research literature. For clarity and reader accessibility assessors are advised to use terms consistently. </w:t>
      </w:r>
    </w:p>
  </w:comment>
  <w:comment w:id="141" w:author="SASC" w:date="2025-03-05T15:58:00Z" w:initials="SASC">
    <w:p w14:paraId="70836D11" w14:textId="77777777" w:rsidR="00153935" w:rsidRDefault="00707A89" w:rsidP="00153935">
      <w:pPr>
        <w:pStyle w:val="CommentText"/>
      </w:pPr>
      <w:r>
        <w:rPr>
          <w:rStyle w:val="CommentReference"/>
        </w:rPr>
        <w:annotationRef/>
      </w:r>
    </w:p>
    <w:p w14:paraId="7CFC1364" w14:textId="77777777" w:rsidR="00153935" w:rsidRDefault="00153935" w:rsidP="00153935">
      <w:pPr>
        <w:pStyle w:val="CommentText"/>
      </w:pPr>
      <w:r>
        <w:rPr>
          <w:b/>
          <w:bCs/>
        </w:rPr>
        <w:t>Spatial visualisation and mathematics</w:t>
      </w:r>
    </w:p>
    <w:p w14:paraId="6D80EB05" w14:textId="77777777" w:rsidR="00153935" w:rsidRDefault="00153935" w:rsidP="00153935">
      <w:pPr>
        <w:pStyle w:val="CommentText"/>
      </w:pPr>
    </w:p>
    <w:p w14:paraId="05C51D39" w14:textId="77777777" w:rsidR="00153935" w:rsidRDefault="00153935" w:rsidP="00153935">
      <w:pPr>
        <w:pStyle w:val="CommentText"/>
      </w:pPr>
      <w:r>
        <w:t>The mapping of numbers to space is central to how we operationalise, learn, and do mathematics (Hawes Ansari, 2022, p. 465</w:t>
      </w:r>
    </w:p>
    <w:p w14:paraId="75FED7AA" w14:textId="77777777" w:rsidR="00153935" w:rsidRDefault="00153935" w:rsidP="00153935">
      <w:pPr>
        <w:pStyle w:val="CommentText"/>
      </w:pPr>
    </w:p>
    <w:p w14:paraId="4CA48B4B" w14:textId="77777777" w:rsidR="00153935" w:rsidRDefault="00153935" w:rsidP="00153935">
      <w:pPr>
        <w:pStyle w:val="CommentText"/>
      </w:pPr>
      <w:r>
        <w:t>The visualisation of space and other spatial skills are significantly correlated for individuals at all educational levels (Atit, Power, Pigott Lee, Geer, Uttal, Ganley Sorby, 2021)</w:t>
      </w:r>
    </w:p>
    <w:p w14:paraId="5F80A3DF" w14:textId="77777777" w:rsidR="00153935" w:rsidRDefault="00153935" w:rsidP="00153935">
      <w:pPr>
        <w:pStyle w:val="CommentText"/>
        <w:ind w:left="720"/>
      </w:pPr>
    </w:p>
    <w:p w14:paraId="651B83DE" w14:textId="77777777" w:rsidR="00153935" w:rsidRDefault="00153935" w:rsidP="00153935">
      <w:pPr>
        <w:pStyle w:val="CommentText"/>
      </w:pPr>
      <w:r>
        <w:rPr>
          <w:b/>
          <w:bCs/>
          <w:color w:val="000000"/>
        </w:rPr>
        <w:t xml:space="preserve">Spatial processing </w:t>
      </w:r>
      <w:r>
        <w:rPr>
          <w:color w:val="000000"/>
        </w:rPr>
        <w:t>(The ability to hold spatial relations in memory and use the information to carry out tasks effectively)</w:t>
      </w:r>
      <w:r>
        <w:rPr>
          <w:b/>
          <w:bCs/>
          <w:color w:val="000000"/>
        </w:rPr>
        <w:t>:</w:t>
      </w:r>
      <w:r>
        <w:rPr>
          <w:color w:val="000000"/>
        </w:rPr>
        <w:t xml:space="preserve"> e.g., spatial working memory; spatial thinking skills are used when informally or formally solving problems involving spatial information. These skills are strongly associated with mathematical achievement (Gilligan, Hodgkiss, Thomas &amp; Farran, 2019; Möhring, Newcombe &amp; Frick, 2015; Newcombe, Booth &amp; Gunderson, 2019;  Bruce &amp; Hawes, 2015; Sorby &amp; Panther, 2020).  </w:t>
      </w:r>
      <w:r>
        <w:rPr>
          <w:i/>
          <w:iCs/>
          <w:color w:val="000000"/>
        </w:rPr>
        <w:t>Non-standardised measures can be used to explore these underpinning skills.</w:t>
      </w:r>
      <w:r>
        <w:rPr>
          <w:color w:val="000000"/>
        </w:rPr>
        <w:t xml:space="preserve"> (Ramful, Lowrie &amp; Logan, 2017). </w:t>
      </w:r>
    </w:p>
    <w:p w14:paraId="6B9EBE07" w14:textId="77777777" w:rsidR="00153935" w:rsidRDefault="00153935" w:rsidP="00153935">
      <w:pPr>
        <w:pStyle w:val="CommentText"/>
      </w:pPr>
    </w:p>
    <w:p w14:paraId="0F5A6F8F" w14:textId="77777777" w:rsidR="00153935" w:rsidRDefault="00153935" w:rsidP="00153935">
      <w:pPr>
        <w:pStyle w:val="CommentText"/>
      </w:pPr>
      <w:r>
        <w:rPr>
          <w:color w:val="000000"/>
        </w:rPr>
        <w:t>For information of spatial scaling see Newcombe et al (2019); Möhring, et al (2015).</w:t>
      </w:r>
      <w:r>
        <w:rPr>
          <w:color w:val="000000"/>
          <w:highlight w:val="white"/>
        </w:rPr>
        <w:t xml:space="preserve"> </w:t>
      </w:r>
    </w:p>
  </w:comment>
  <w:comment w:id="142" w:author="SASC" w:date="2025-03-19T14:52:00Z" w:initials="SASC">
    <w:p w14:paraId="050A8FB5" w14:textId="760C7C8D" w:rsidR="004F08EE" w:rsidRDefault="004F08EE" w:rsidP="0063095F">
      <w:pPr>
        <w:pStyle w:val="CommentText"/>
      </w:pPr>
      <w:r>
        <w:rPr>
          <w:rStyle w:val="CommentReference"/>
        </w:rPr>
        <w:annotationRef/>
      </w:r>
      <w:r>
        <w:rPr>
          <w:b/>
          <w:bCs/>
        </w:rPr>
        <w:t>General visual perception and miscellaneous visual processing skills</w:t>
      </w:r>
    </w:p>
    <w:p w14:paraId="0137D67E" w14:textId="77777777" w:rsidR="004F08EE" w:rsidRDefault="004F08EE" w:rsidP="0063095F">
      <w:pPr>
        <w:pStyle w:val="CommentText"/>
      </w:pPr>
    </w:p>
    <w:p w14:paraId="562C5B0A" w14:textId="77777777" w:rsidR="004F08EE" w:rsidRDefault="004F08EE" w:rsidP="001F15E5">
      <w:pPr>
        <w:pStyle w:val="CommentText"/>
        <w:numPr>
          <w:ilvl w:val="0"/>
          <w:numId w:val="45"/>
        </w:numPr>
      </w:pPr>
      <w:r>
        <w:rPr>
          <w:b/>
          <w:bCs/>
        </w:rPr>
        <w:t>General visual perception</w:t>
      </w:r>
      <w:r>
        <w:t xml:space="preserve"> could be very briefly explored if there were any concerns in the background information or during the assessment process – a range of informal tests of perceptual skills such as visual closure, form constancy, visual discrimination etc. may be used. </w:t>
      </w:r>
    </w:p>
    <w:p w14:paraId="5229F797" w14:textId="77777777" w:rsidR="004F08EE" w:rsidRDefault="004F08EE" w:rsidP="001F15E5">
      <w:pPr>
        <w:pStyle w:val="CommentText"/>
        <w:numPr>
          <w:ilvl w:val="0"/>
          <w:numId w:val="45"/>
        </w:numPr>
      </w:pPr>
      <w:r>
        <w:rPr>
          <w:b/>
          <w:bCs/>
        </w:rPr>
        <w:t>Miscellaneous visual processing skills</w:t>
      </w:r>
      <w:r>
        <w:t>: visual matching tasks, visual digit span, visual attention span.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9FA03F" w15:done="0"/>
  <w15:commentEx w15:paraId="1518D598" w15:done="0"/>
  <w15:commentEx w15:paraId="76E1D3A6" w15:done="0"/>
  <w15:commentEx w15:paraId="417A3FB0" w15:done="0"/>
  <w15:commentEx w15:paraId="635E482C" w15:done="0"/>
  <w15:commentEx w15:paraId="00A644A0" w15:done="0"/>
  <w15:commentEx w15:paraId="78F78BE5" w15:done="0"/>
  <w15:commentEx w15:paraId="63B4F7A4" w15:done="0"/>
  <w15:commentEx w15:paraId="6FB07DA3" w15:done="0"/>
  <w15:commentEx w15:paraId="75A58BCD" w15:done="0"/>
  <w15:commentEx w15:paraId="3C9E9EEA" w15:done="0"/>
  <w15:commentEx w15:paraId="0759C748" w15:done="0"/>
  <w15:commentEx w15:paraId="1091FD6A" w15:done="0"/>
  <w15:commentEx w15:paraId="7FA85F4E" w15:done="0"/>
  <w15:commentEx w15:paraId="219E956B" w15:done="0"/>
  <w15:commentEx w15:paraId="5388DCAC" w15:done="0"/>
  <w15:commentEx w15:paraId="12053C2F" w15:done="0"/>
  <w15:commentEx w15:paraId="2183A314" w15:done="0"/>
  <w15:commentEx w15:paraId="64F7E11D" w15:done="0"/>
  <w15:commentEx w15:paraId="77C06AD0" w15:done="0"/>
  <w15:commentEx w15:paraId="2DD71A5B" w15:done="0"/>
  <w15:commentEx w15:paraId="3AF80530" w15:done="0"/>
  <w15:commentEx w15:paraId="2215A4A8" w15:done="0"/>
  <w15:commentEx w15:paraId="3C86893F" w15:done="0"/>
  <w15:commentEx w15:paraId="6AC7B0FC" w15:done="0"/>
  <w15:commentEx w15:paraId="2477EBF1" w15:done="0"/>
  <w15:commentEx w15:paraId="13DFCCEF" w15:done="0"/>
  <w15:commentEx w15:paraId="035298F2" w15:done="0"/>
  <w15:commentEx w15:paraId="2FCC1DD9" w15:done="0"/>
  <w15:commentEx w15:paraId="714AAA19" w15:done="0"/>
  <w15:commentEx w15:paraId="1ECC89A8" w15:done="0"/>
  <w15:commentEx w15:paraId="368AFBFB" w15:done="0"/>
  <w15:commentEx w15:paraId="31A663AF" w15:done="0"/>
  <w15:commentEx w15:paraId="0202AC8E" w15:done="0"/>
  <w15:commentEx w15:paraId="61E72FBC" w15:done="0"/>
  <w15:commentEx w15:paraId="77464071" w15:done="0"/>
  <w15:commentEx w15:paraId="15627A07" w15:done="0"/>
  <w15:commentEx w15:paraId="58891869" w15:done="0"/>
  <w15:commentEx w15:paraId="1FB97509" w15:done="0"/>
  <w15:commentEx w15:paraId="0F5A6F8F" w15:done="0"/>
  <w15:commentEx w15:paraId="5229F7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077BB0" w16cex:dateUtc="2025-03-19T13:19:00Z"/>
  <w16cex:commentExtensible w16cex:durableId="6BA402B7" w16cex:dateUtc="2025-03-19T13:19:00Z"/>
  <w16cex:commentExtensible w16cex:durableId="0ED2E4CB" w16cex:dateUtc="2025-03-19T13:20:00Z"/>
  <w16cex:commentExtensible w16cex:durableId="657F256D" w16cex:dateUtc="2025-03-19T13:20:00Z"/>
  <w16cex:commentExtensible w16cex:durableId="184131AE" w16cex:dateUtc="2025-03-19T13:21:00Z"/>
  <w16cex:commentExtensible w16cex:durableId="66F165A2" w16cex:dateUtc="2025-03-19T14:31:00Z"/>
  <w16cex:commentExtensible w16cex:durableId="13225E9A" w16cex:dateUtc="2025-03-19T14:32:00Z"/>
  <w16cex:commentExtensible w16cex:durableId="1B6F4EBB" w16cex:dateUtc="2025-03-19T14:32:00Z"/>
  <w16cex:commentExtensible w16cex:durableId="5098D041" w16cex:dateUtc="2025-03-19T14:32:00Z"/>
  <w16cex:commentExtensible w16cex:durableId="02944D09" w16cex:dateUtc="2025-03-19T14:33:00Z"/>
  <w16cex:commentExtensible w16cex:durableId="27ACC0E0" w16cex:dateUtc="2025-03-19T14:36:00Z"/>
  <w16cex:commentExtensible w16cex:durableId="52F51B60" w16cex:dateUtc="2025-03-19T14:36:00Z"/>
  <w16cex:commentExtensible w16cex:durableId="3D36DC98" w16cex:dateUtc="2025-03-19T14:37:00Z"/>
  <w16cex:commentExtensible w16cex:durableId="6280E56D" w16cex:dateUtc="2025-03-19T14:38:00Z"/>
  <w16cex:commentExtensible w16cex:durableId="35144CDA" w16cex:dateUtc="2025-03-19T14:41:00Z"/>
  <w16cex:commentExtensible w16cex:durableId="3F919ACA" w16cex:dateUtc="2025-03-19T14:42:00Z"/>
  <w16cex:commentExtensible w16cex:durableId="2F607DB9" w16cex:dateUtc="2025-03-19T14:42:00Z"/>
  <w16cex:commentExtensible w16cex:durableId="252560E4" w16cex:dateUtc="2025-03-19T14:45:00Z"/>
  <w16cex:commentExtensible w16cex:durableId="0331803C" w16cex:dateUtc="2025-03-19T14:43:00Z"/>
  <w16cex:commentExtensible w16cex:durableId="6628F356" w16cex:dateUtc="2025-03-19T14:47:00Z"/>
  <w16cex:commentExtensible w16cex:durableId="56F96917" w16cex:dateUtc="2025-03-19T14:48:00Z"/>
  <w16cex:commentExtensible w16cex:durableId="253342A0" w16cex:dateUtc="2025-03-05T15:57:00Z"/>
  <w16cex:commentExtensible w16cex:durableId="70D6A822" w16cex:dateUtc="2025-03-21T16:28:00Z"/>
  <w16cex:commentExtensible w16cex:durableId="39600568" w16cex:dateUtc="2025-03-19T14:52:00Z"/>
  <w16cex:commentExtensible w16cex:durableId="5C2F430D" w16cex:dateUtc="2025-03-19T14:53:00Z"/>
  <w16cex:commentExtensible w16cex:durableId="5B9C361B" w16cex:dateUtc="2025-03-19T14:54:00Z"/>
  <w16cex:commentExtensible w16cex:durableId="32F1FDA5" w16cex:dateUtc="2025-03-19T14:55:00Z"/>
  <w16cex:commentExtensible w16cex:durableId="696FE294" w16cex:dateUtc="2025-03-19T14:55:00Z"/>
  <w16cex:commentExtensible w16cex:durableId="4C9D916B" w16cex:dateUtc="2025-03-05T15:50:00Z"/>
  <w16cex:commentExtensible w16cex:durableId="1C2CA3D3" w16cex:dateUtc="2025-03-19T14:56:00Z"/>
  <w16cex:commentExtensible w16cex:durableId="636C168B" w16cex:dateUtc="2025-03-19T14:56:00Z"/>
  <w16cex:commentExtensible w16cex:durableId="44B85972" w16cex:dateUtc="2025-03-05T15:51:00Z"/>
  <w16cex:commentExtensible w16cex:durableId="5DA74D30" w16cex:dateUtc="2025-03-05T15:55:00Z"/>
  <w16cex:commentExtensible w16cex:durableId="3B3258E5" w16cex:dateUtc="2025-03-19T14:57:00Z"/>
  <w16cex:commentExtensible w16cex:durableId="00D8D566" w16cex:dateUtc="2025-03-19T14:57:00Z"/>
  <w16cex:commentExtensible w16cex:durableId="2993FF5A" w16cex:dateUtc="2025-03-19T14:58:00Z"/>
  <w16cex:commentExtensible w16cex:durableId="3F32C7F2" w16cex:dateUtc="2025-03-19T14:59:00Z"/>
  <w16cex:commentExtensible w16cex:durableId="3F821438" w16cex:dateUtc="2025-03-19T15:00:00Z"/>
  <w16cex:commentExtensible w16cex:durableId="0F865ADD" w16cex:dateUtc="2025-03-19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9FA03F" w16cid:durableId="19077BB0"/>
  <w16cid:commentId w16cid:paraId="1518D598" w16cid:durableId="6BA402B7"/>
  <w16cid:commentId w16cid:paraId="76E1D3A6" w16cid:durableId="0ED2E4CB"/>
  <w16cid:commentId w16cid:paraId="417A3FB0" w16cid:durableId="657F256D"/>
  <w16cid:commentId w16cid:paraId="635E482C" w16cid:durableId="184131AE"/>
  <w16cid:commentId w16cid:paraId="00A644A0" w16cid:durableId="66F165A2"/>
  <w16cid:commentId w16cid:paraId="78F78BE5" w16cid:durableId="13225E9A"/>
  <w16cid:commentId w16cid:paraId="63B4F7A4" w16cid:durableId="1B6F4EBB"/>
  <w16cid:commentId w16cid:paraId="6FB07DA3" w16cid:durableId="5098D041"/>
  <w16cid:commentId w16cid:paraId="75A58BCD" w16cid:durableId="02944D09"/>
  <w16cid:commentId w16cid:paraId="3C9E9EEA" w16cid:durableId="27ACC0E0"/>
  <w16cid:commentId w16cid:paraId="0759C748" w16cid:durableId="52F51B60"/>
  <w16cid:commentId w16cid:paraId="1091FD6A" w16cid:durableId="3D36DC98"/>
  <w16cid:commentId w16cid:paraId="7FA85F4E" w16cid:durableId="6280E56D"/>
  <w16cid:commentId w16cid:paraId="219E956B" w16cid:durableId="35144CDA"/>
  <w16cid:commentId w16cid:paraId="5388DCAC" w16cid:durableId="3F919ACA"/>
  <w16cid:commentId w16cid:paraId="12053C2F" w16cid:durableId="2F607DB9"/>
  <w16cid:commentId w16cid:paraId="2183A314" w16cid:durableId="252560E4"/>
  <w16cid:commentId w16cid:paraId="64F7E11D" w16cid:durableId="0331803C"/>
  <w16cid:commentId w16cid:paraId="77C06AD0" w16cid:durableId="6628F356"/>
  <w16cid:commentId w16cid:paraId="2DD71A5B" w16cid:durableId="56F96917"/>
  <w16cid:commentId w16cid:paraId="3AF80530" w16cid:durableId="253342A0"/>
  <w16cid:commentId w16cid:paraId="2215A4A8" w16cid:durableId="70D6A822"/>
  <w16cid:commentId w16cid:paraId="3C86893F" w16cid:durableId="39600568"/>
  <w16cid:commentId w16cid:paraId="6AC7B0FC" w16cid:durableId="5C2F430D"/>
  <w16cid:commentId w16cid:paraId="2477EBF1" w16cid:durableId="5B9C361B"/>
  <w16cid:commentId w16cid:paraId="13DFCCEF" w16cid:durableId="32F1FDA5"/>
  <w16cid:commentId w16cid:paraId="035298F2" w16cid:durableId="696FE294"/>
  <w16cid:commentId w16cid:paraId="2FCC1DD9" w16cid:durableId="4C9D916B"/>
  <w16cid:commentId w16cid:paraId="714AAA19" w16cid:durableId="1C2CA3D3"/>
  <w16cid:commentId w16cid:paraId="1ECC89A8" w16cid:durableId="636C168B"/>
  <w16cid:commentId w16cid:paraId="368AFBFB" w16cid:durableId="44B85972"/>
  <w16cid:commentId w16cid:paraId="31A663AF" w16cid:durableId="66B24C6B"/>
  <w16cid:commentId w16cid:paraId="0202AC8E" w16cid:durableId="5DA74D30"/>
  <w16cid:commentId w16cid:paraId="61E72FBC" w16cid:durableId="3B3258E5"/>
  <w16cid:commentId w16cid:paraId="77464071" w16cid:durableId="00D8D566"/>
  <w16cid:commentId w16cid:paraId="15627A07" w16cid:durableId="2993FF5A"/>
  <w16cid:commentId w16cid:paraId="58891869" w16cid:durableId="3F32C7F2"/>
  <w16cid:commentId w16cid:paraId="1FB97509" w16cid:durableId="3F821438"/>
  <w16cid:commentId w16cid:paraId="0F5A6F8F" w16cid:durableId="1B541933"/>
  <w16cid:commentId w16cid:paraId="5229F797" w16cid:durableId="0F865A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24FB3" w14:textId="77777777" w:rsidR="00034A1E" w:rsidRDefault="00034A1E" w:rsidP="00463734">
      <w:pPr>
        <w:spacing w:after="0" w:line="240" w:lineRule="auto"/>
      </w:pPr>
      <w:r>
        <w:separator/>
      </w:r>
    </w:p>
  </w:endnote>
  <w:endnote w:type="continuationSeparator" w:id="0">
    <w:p w14:paraId="6DE14FB1" w14:textId="77777777" w:rsidR="00034A1E" w:rsidRDefault="00034A1E" w:rsidP="00463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124691"/>
      <w:docPartObj>
        <w:docPartGallery w:val="Page Numbers (Bottom of Page)"/>
        <w:docPartUnique/>
      </w:docPartObj>
    </w:sdtPr>
    <w:sdtEndPr>
      <w:rPr>
        <w:noProof/>
      </w:rPr>
    </w:sdtEndPr>
    <w:sdtContent>
      <w:p w14:paraId="28A81D3B" w14:textId="77777777" w:rsidR="000575BA" w:rsidRDefault="000575BA" w:rsidP="006A6965">
        <w:pPr>
          <w:pStyle w:val="Footer"/>
        </w:pPr>
      </w:p>
      <w:p w14:paraId="1CF1BB37" w14:textId="16ED4CCD" w:rsidR="00162A89" w:rsidRDefault="00143EA6" w:rsidP="006A6965">
        <w:pPr>
          <w:pStyle w:val="Footer"/>
        </w:pPr>
        <w:r>
          <w:rPr>
            <w:noProof/>
          </w:rPr>
          <mc:AlternateContent>
            <mc:Choice Requires="wps">
              <w:drawing>
                <wp:anchor distT="0" distB="0" distL="114300" distR="114300" simplePos="0" relativeHeight="251659264" behindDoc="0" locked="0" layoutInCell="1" allowOverlap="1" wp14:anchorId="52B0AEC3" wp14:editId="2B043C0D">
                  <wp:simplePos x="0" y="0"/>
                  <wp:positionH relativeFrom="column">
                    <wp:posOffset>-24765</wp:posOffset>
                  </wp:positionH>
                  <wp:positionV relativeFrom="paragraph">
                    <wp:posOffset>-52070</wp:posOffset>
                  </wp:positionV>
                  <wp:extent cx="6429375" cy="0"/>
                  <wp:effectExtent l="0" t="0" r="0" b="0"/>
                  <wp:wrapNone/>
                  <wp:docPr id="1677370040" name="Straight Connector 1"/>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344E8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4.1pt" to="504.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" strokecolor="#156082 [3204]" strokeweight=".5pt">
                  <v:stroke joinstyle="miter"/>
                </v:line>
              </w:pict>
            </mc:Fallback>
          </mc:AlternateContent>
        </w:r>
        <w:fldSimple w:instr=" FILENAME   \* MERGEFORMAT ">
          <w:r w:rsidR="006A6965">
            <w:rPr>
              <w:noProof/>
            </w:rPr>
            <w:t>SASC Maths difficulties guidance March 2025</w:t>
          </w:r>
        </w:fldSimple>
        <w:r w:rsidR="006A6965">
          <w:tab/>
        </w:r>
        <w:r w:rsidR="00304E41">
          <w:tab/>
        </w:r>
        <w:r w:rsidR="00162A89">
          <w:fldChar w:fldCharType="begin"/>
        </w:r>
        <w:r w:rsidR="00162A89">
          <w:instrText xml:space="preserve"> PAGE   \* MERGEFORMAT </w:instrText>
        </w:r>
        <w:r w:rsidR="00162A89">
          <w:fldChar w:fldCharType="separate"/>
        </w:r>
        <w:r w:rsidR="00162A89">
          <w:rPr>
            <w:noProof/>
          </w:rPr>
          <w:t>2</w:t>
        </w:r>
        <w:r w:rsidR="00162A89">
          <w:rPr>
            <w:noProof/>
          </w:rPr>
          <w:fldChar w:fldCharType="end"/>
        </w:r>
      </w:p>
    </w:sdtContent>
  </w:sdt>
  <w:p w14:paraId="4E125F2C" w14:textId="77777777" w:rsidR="00162A89" w:rsidRDefault="00162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544E8" w14:textId="77777777" w:rsidR="00034A1E" w:rsidRDefault="00034A1E" w:rsidP="00463734">
      <w:pPr>
        <w:spacing w:after="0" w:line="240" w:lineRule="auto"/>
      </w:pPr>
      <w:r>
        <w:separator/>
      </w:r>
    </w:p>
  </w:footnote>
  <w:footnote w:type="continuationSeparator" w:id="0">
    <w:p w14:paraId="0E39A76B" w14:textId="77777777" w:rsidR="00034A1E" w:rsidRDefault="00034A1E" w:rsidP="00463734">
      <w:pPr>
        <w:spacing w:after="0" w:line="240" w:lineRule="auto"/>
      </w:pPr>
      <w:r>
        <w:continuationSeparator/>
      </w:r>
    </w:p>
  </w:footnote>
  <w:footnote w:id="1">
    <w:p w14:paraId="7740F426" w14:textId="7BDDAF31" w:rsidR="00AE1A41" w:rsidRDefault="00AE1A41">
      <w:pPr>
        <w:pStyle w:val="FootnoteText"/>
      </w:pPr>
      <w:r>
        <w:rPr>
          <w:rStyle w:val="FootnoteReference"/>
        </w:rPr>
        <w:footnoteRef/>
      </w:r>
      <w:r>
        <w:t xml:space="preserve"> See</w:t>
      </w:r>
      <w:r w:rsidR="004A3B1B">
        <w:t xml:space="preserve"> </w:t>
      </w:r>
      <w:r w:rsidR="004A3B1B" w:rsidRPr="0027106B">
        <w:rPr>
          <w:rFonts w:cs="Arial"/>
          <w:b/>
          <w:bCs/>
          <w:color w:val="000000"/>
        </w:rPr>
        <w:t>Format for a Diagnostic Assessment Report for Specific Learning Difficulties</w:t>
      </w:r>
      <w:r w:rsidR="004A3B1B">
        <w:rPr>
          <w:rFonts w:cs="Arial"/>
          <w:b/>
          <w:bCs/>
          <w:color w:val="000000"/>
        </w:rPr>
        <w:t xml:space="preserve"> </w:t>
      </w:r>
      <w:r w:rsidR="004A3B1B" w:rsidRPr="00114E12">
        <w:rPr>
          <w:rFonts w:eastAsia="Times New Roman" w:cs="Arial"/>
          <w:b/>
          <w:bCs/>
          <w:color w:val="000000"/>
          <w:kern w:val="0"/>
          <w:lang w:eastAsia="en-GB"/>
          <w14:ligatures w14:val="none"/>
        </w:rPr>
        <w:t>2025</w:t>
      </w:r>
      <w:r w:rsidR="004A3B1B">
        <w:rPr>
          <w:rFonts w:eastAsia="Times New Roman" w:cs="Arial"/>
          <w:b/>
          <w:bCs/>
          <w:color w:val="000000"/>
          <w:kern w:val="0"/>
          <w:lang w:eastAsia="en-GB"/>
          <w14:ligatures w14:val="none"/>
        </w:rPr>
        <w:t xml:space="preserve"> </w:t>
      </w:r>
      <w:r w:rsidR="004A3B1B" w:rsidRPr="00117F0A">
        <w:rPr>
          <w:rFonts w:eastAsia="Times New Roman" w:cs="Arial"/>
          <w:color w:val="000000"/>
          <w:kern w:val="0"/>
          <w:lang w:eastAsia="en-GB"/>
          <w14:ligatures w14:val="none"/>
        </w:rPr>
        <w:t>(forthcoming 2025)</w:t>
      </w:r>
      <w:r w:rsidR="00117F0A" w:rsidRPr="00117F0A">
        <w:rPr>
          <w:rFonts w:eastAsia="Times New Roman" w:cs="Arial"/>
          <w:color w:val="000000"/>
          <w:kern w:val="0"/>
          <w:lang w:eastAsia="en-GB"/>
          <w14:ligatures w14:val="none"/>
        </w:rPr>
        <w:t xml:space="preserve"> available at SASC.org.uk in the downloads section</w:t>
      </w:r>
      <w:r w:rsidR="008B314C">
        <w:rPr>
          <w:rFonts w:eastAsia="Times New Roman" w:cs="Arial"/>
          <w:color w:val="000000"/>
          <w:kern w:val="0"/>
          <w:lang w:eastAsia="en-GB"/>
          <w14:ligatures w14:val="none"/>
        </w:rPr>
        <w:t>.</w:t>
      </w:r>
    </w:p>
  </w:footnote>
  <w:footnote w:id="2">
    <w:p w14:paraId="634563CC" w14:textId="6970AA16" w:rsidR="00FC120A" w:rsidRDefault="00FC120A">
      <w:pPr>
        <w:pStyle w:val="FootnoteText"/>
      </w:pPr>
      <w:r>
        <w:rPr>
          <w:rStyle w:val="FootnoteReference"/>
        </w:rPr>
        <w:footnoteRef/>
      </w:r>
      <w:r>
        <w:t xml:space="preserve"> </w:t>
      </w:r>
      <w:r w:rsidR="00713087">
        <w:t>More detailed d</w:t>
      </w:r>
      <w:r w:rsidR="00940034">
        <w:t>iscussion o</w:t>
      </w:r>
      <w:r w:rsidR="00BA35BC">
        <w:t xml:space="preserve">n this topic can be found in the </w:t>
      </w:r>
      <w:r w:rsidR="00375D72" w:rsidRPr="00117F0A">
        <w:rPr>
          <w:b/>
          <w:bCs/>
        </w:rPr>
        <w:t>SASC Maths Difficultie</w:t>
      </w:r>
      <w:r w:rsidR="00713087" w:rsidRPr="00117F0A">
        <w:rPr>
          <w:b/>
          <w:bCs/>
        </w:rPr>
        <w:t xml:space="preserve">s </w:t>
      </w:r>
      <w:r w:rsidR="00BA35BC" w:rsidRPr="00117F0A">
        <w:rPr>
          <w:b/>
          <w:bCs/>
        </w:rPr>
        <w:t xml:space="preserve">and Dyscalculia Working Group report 2025 </w:t>
      </w:r>
      <w:r w:rsidR="00BA35BC">
        <w:t>(forthcoming) to be found on the SASC</w:t>
      </w:r>
      <w:r w:rsidR="00BE37EF">
        <w:t>.org.uk</w:t>
      </w:r>
      <w:r w:rsidR="00043782">
        <w:t xml:space="preserve"> in the Downloads section.</w:t>
      </w:r>
    </w:p>
  </w:footnote>
  <w:footnote w:id="3">
    <w:p w14:paraId="2B3EF773" w14:textId="1CBD6FE5" w:rsidR="007870A9" w:rsidRDefault="007870A9">
      <w:pPr>
        <w:pStyle w:val="FootnoteText"/>
      </w:pPr>
      <w:r w:rsidRPr="00462532">
        <w:rPr>
          <w:rStyle w:val="FootnoteReference"/>
          <w:sz w:val="16"/>
          <w:szCs w:val="16"/>
        </w:rPr>
        <w:footnoteRef/>
      </w:r>
      <w:r w:rsidRPr="00462532">
        <w:rPr>
          <w:sz w:val="16"/>
          <w:szCs w:val="16"/>
        </w:rPr>
        <w:t xml:space="preserve"> </w:t>
      </w:r>
      <w:r w:rsidR="00117F0A" w:rsidRPr="00F805E6">
        <w:rPr>
          <w:rFonts w:cs="Arial"/>
          <w:b/>
          <w:bCs/>
          <w:color w:val="000000"/>
          <w:sz w:val="16"/>
          <w:szCs w:val="16"/>
        </w:rPr>
        <w:t xml:space="preserve">Format for a Diagnostic Assessment Report for Specific Learning Difficulties </w:t>
      </w:r>
      <w:r w:rsidR="00117F0A" w:rsidRPr="00114E12">
        <w:rPr>
          <w:rFonts w:eastAsia="Times New Roman" w:cs="Arial"/>
          <w:b/>
          <w:bCs/>
          <w:color w:val="000000"/>
          <w:kern w:val="0"/>
          <w:sz w:val="16"/>
          <w:szCs w:val="16"/>
          <w:lang w:eastAsia="en-GB"/>
          <w14:ligatures w14:val="none"/>
        </w:rPr>
        <w:t>2025</w:t>
      </w:r>
      <w:r w:rsidR="00F805E6" w:rsidRPr="00F805E6">
        <w:rPr>
          <w:rFonts w:eastAsia="Times New Roman" w:cs="Arial"/>
          <w:b/>
          <w:bCs/>
          <w:color w:val="000000"/>
          <w:kern w:val="0"/>
          <w:sz w:val="16"/>
          <w:szCs w:val="16"/>
          <w:lang w:eastAsia="en-GB"/>
          <w14:ligatures w14:val="none"/>
        </w:rPr>
        <w:t xml:space="preserve"> </w:t>
      </w:r>
      <w:r w:rsidR="00F805E6" w:rsidRPr="00F805E6">
        <w:rPr>
          <w:sz w:val="16"/>
          <w:szCs w:val="16"/>
        </w:rPr>
        <w:t>(forthcoming) See SASC.org.uk downloads section.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7EF"/>
    <w:multiLevelType w:val="multilevel"/>
    <w:tmpl w:val="49A6B564"/>
    <w:lvl w:ilvl="0">
      <w:start w:val="1"/>
      <w:numFmt w:val="bullet"/>
      <w:lvlText w:val=""/>
      <w:lvlJc w:val="left"/>
      <w:pPr>
        <w:tabs>
          <w:tab w:val="num" w:pos="720"/>
        </w:tabs>
        <w:ind w:left="720" w:hanging="360"/>
      </w:pPr>
      <w:rPr>
        <w:rFonts w:ascii="Symbol" w:hAnsi="Symbol" w:hint="default"/>
        <w:color w:val="auto"/>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53FAA"/>
    <w:multiLevelType w:val="hybridMultilevel"/>
    <w:tmpl w:val="58704002"/>
    <w:lvl w:ilvl="0" w:tplc="D08C4544">
      <w:start w:val="1"/>
      <w:numFmt w:val="lowerRoman"/>
      <w:lvlText w:val="%1."/>
      <w:lvlJc w:val="righ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64823"/>
    <w:multiLevelType w:val="hybridMultilevel"/>
    <w:tmpl w:val="358EE1FE"/>
    <w:lvl w:ilvl="0" w:tplc="780607F8">
      <w:start w:val="1"/>
      <w:numFmt w:val="bullet"/>
      <w:lvlText w:val=""/>
      <w:lvlJc w:val="left"/>
      <w:pPr>
        <w:ind w:left="1020" w:hanging="360"/>
      </w:pPr>
      <w:rPr>
        <w:rFonts w:ascii="Symbol" w:hAnsi="Symbol"/>
      </w:rPr>
    </w:lvl>
    <w:lvl w:ilvl="1" w:tplc="2FD0AAEE">
      <w:start w:val="1"/>
      <w:numFmt w:val="bullet"/>
      <w:lvlText w:val=""/>
      <w:lvlJc w:val="left"/>
      <w:pPr>
        <w:ind w:left="1020" w:hanging="360"/>
      </w:pPr>
      <w:rPr>
        <w:rFonts w:ascii="Symbol" w:hAnsi="Symbol"/>
      </w:rPr>
    </w:lvl>
    <w:lvl w:ilvl="2" w:tplc="F6F6CD94">
      <w:start w:val="1"/>
      <w:numFmt w:val="bullet"/>
      <w:lvlText w:val=""/>
      <w:lvlJc w:val="left"/>
      <w:pPr>
        <w:ind w:left="1020" w:hanging="360"/>
      </w:pPr>
      <w:rPr>
        <w:rFonts w:ascii="Symbol" w:hAnsi="Symbol"/>
      </w:rPr>
    </w:lvl>
    <w:lvl w:ilvl="3" w:tplc="4F0CE066">
      <w:start w:val="1"/>
      <w:numFmt w:val="bullet"/>
      <w:lvlText w:val=""/>
      <w:lvlJc w:val="left"/>
      <w:pPr>
        <w:ind w:left="1020" w:hanging="360"/>
      </w:pPr>
      <w:rPr>
        <w:rFonts w:ascii="Symbol" w:hAnsi="Symbol"/>
      </w:rPr>
    </w:lvl>
    <w:lvl w:ilvl="4" w:tplc="638429FE">
      <w:start w:val="1"/>
      <w:numFmt w:val="bullet"/>
      <w:lvlText w:val=""/>
      <w:lvlJc w:val="left"/>
      <w:pPr>
        <w:ind w:left="1020" w:hanging="360"/>
      </w:pPr>
      <w:rPr>
        <w:rFonts w:ascii="Symbol" w:hAnsi="Symbol"/>
      </w:rPr>
    </w:lvl>
    <w:lvl w:ilvl="5" w:tplc="6D5241F0">
      <w:start w:val="1"/>
      <w:numFmt w:val="bullet"/>
      <w:lvlText w:val=""/>
      <w:lvlJc w:val="left"/>
      <w:pPr>
        <w:ind w:left="1020" w:hanging="360"/>
      </w:pPr>
      <w:rPr>
        <w:rFonts w:ascii="Symbol" w:hAnsi="Symbol"/>
      </w:rPr>
    </w:lvl>
    <w:lvl w:ilvl="6" w:tplc="12406026">
      <w:start w:val="1"/>
      <w:numFmt w:val="bullet"/>
      <w:lvlText w:val=""/>
      <w:lvlJc w:val="left"/>
      <w:pPr>
        <w:ind w:left="1020" w:hanging="360"/>
      </w:pPr>
      <w:rPr>
        <w:rFonts w:ascii="Symbol" w:hAnsi="Symbol"/>
      </w:rPr>
    </w:lvl>
    <w:lvl w:ilvl="7" w:tplc="E65C107A">
      <w:start w:val="1"/>
      <w:numFmt w:val="bullet"/>
      <w:lvlText w:val=""/>
      <w:lvlJc w:val="left"/>
      <w:pPr>
        <w:ind w:left="1020" w:hanging="360"/>
      </w:pPr>
      <w:rPr>
        <w:rFonts w:ascii="Symbol" w:hAnsi="Symbol"/>
      </w:rPr>
    </w:lvl>
    <w:lvl w:ilvl="8" w:tplc="7D62BBE0">
      <w:start w:val="1"/>
      <w:numFmt w:val="bullet"/>
      <w:lvlText w:val=""/>
      <w:lvlJc w:val="left"/>
      <w:pPr>
        <w:ind w:left="1020" w:hanging="360"/>
      </w:pPr>
      <w:rPr>
        <w:rFonts w:ascii="Symbol" w:hAnsi="Symbol"/>
      </w:rPr>
    </w:lvl>
  </w:abstractNum>
  <w:abstractNum w:abstractNumId="3" w15:restartNumberingAfterBreak="0">
    <w:nsid w:val="05826ADE"/>
    <w:multiLevelType w:val="hybridMultilevel"/>
    <w:tmpl w:val="448AE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7C2594"/>
    <w:multiLevelType w:val="hybridMultilevel"/>
    <w:tmpl w:val="A1C69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75F3C"/>
    <w:multiLevelType w:val="multilevel"/>
    <w:tmpl w:val="F970BF1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Theme="minorHAnsi" w:hAnsiTheme="minorHAnsi" w:hint="default"/>
      </w:rPr>
    </w:lvl>
    <w:lvl w:ilvl="2">
      <w:start w:val="5"/>
      <w:numFmt w:val="upperLetter"/>
      <w:lvlText w:val="%3."/>
      <w:lvlJc w:val="left"/>
      <w:pPr>
        <w:ind w:left="2160" w:hanging="360"/>
      </w:pPr>
      <w:rPr>
        <w:rFonts w:hint="default"/>
        <w:color w:val="0F4761" w:themeColor="accent1" w:themeShade="BF"/>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23C2E"/>
    <w:multiLevelType w:val="hybridMultilevel"/>
    <w:tmpl w:val="008A1D6C"/>
    <w:lvl w:ilvl="0" w:tplc="27AA20DC">
      <w:start w:val="1"/>
      <w:numFmt w:val="bullet"/>
      <w:lvlText w:val=""/>
      <w:lvlJc w:val="left"/>
      <w:pPr>
        <w:ind w:left="720" w:hanging="360"/>
      </w:pPr>
      <w:rPr>
        <w:rFonts w:ascii="Symbol" w:hAnsi="Symbol"/>
      </w:rPr>
    </w:lvl>
    <w:lvl w:ilvl="1" w:tplc="06D8DB54">
      <w:start w:val="1"/>
      <w:numFmt w:val="bullet"/>
      <w:lvlText w:val=""/>
      <w:lvlJc w:val="left"/>
      <w:pPr>
        <w:ind w:left="720" w:hanging="360"/>
      </w:pPr>
      <w:rPr>
        <w:rFonts w:ascii="Symbol" w:hAnsi="Symbol"/>
      </w:rPr>
    </w:lvl>
    <w:lvl w:ilvl="2" w:tplc="E58E33F0">
      <w:start w:val="1"/>
      <w:numFmt w:val="bullet"/>
      <w:lvlText w:val=""/>
      <w:lvlJc w:val="left"/>
      <w:pPr>
        <w:ind w:left="720" w:hanging="360"/>
      </w:pPr>
      <w:rPr>
        <w:rFonts w:ascii="Symbol" w:hAnsi="Symbol"/>
      </w:rPr>
    </w:lvl>
    <w:lvl w:ilvl="3" w:tplc="CF08E3C4">
      <w:start w:val="1"/>
      <w:numFmt w:val="bullet"/>
      <w:lvlText w:val=""/>
      <w:lvlJc w:val="left"/>
      <w:pPr>
        <w:ind w:left="720" w:hanging="360"/>
      </w:pPr>
      <w:rPr>
        <w:rFonts w:ascii="Symbol" w:hAnsi="Symbol"/>
      </w:rPr>
    </w:lvl>
    <w:lvl w:ilvl="4" w:tplc="52A01810">
      <w:start w:val="1"/>
      <w:numFmt w:val="bullet"/>
      <w:lvlText w:val=""/>
      <w:lvlJc w:val="left"/>
      <w:pPr>
        <w:ind w:left="720" w:hanging="360"/>
      </w:pPr>
      <w:rPr>
        <w:rFonts w:ascii="Symbol" w:hAnsi="Symbol"/>
      </w:rPr>
    </w:lvl>
    <w:lvl w:ilvl="5" w:tplc="A13E7450">
      <w:start w:val="1"/>
      <w:numFmt w:val="bullet"/>
      <w:lvlText w:val=""/>
      <w:lvlJc w:val="left"/>
      <w:pPr>
        <w:ind w:left="720" w:hanging="360"/>
      </w:pPr>
      <w:rPr>
        <w:rFonts w:ascii="Symbol" w:hAnsi="Symbol"/>
      </w:rPr>
    </w:lvl>
    <w:lvl w:ilvl="6" w:tplc="9D74D7C4">
      <w:start w:val="1"/>
      <w:numFmt w:val="bullet"/>
      <w:lvlText w:val=""/>
      <w:lvlJc w:val="left"/>
      <w:pPr>
        <w:ind w:left="720" w:hanging="360"/>
      </w:pPr>
      <w:rPr>
        <w:rFonts w:ascii="Symbol" w:hAnsi="Symbol"/>
      </w:rPr>
    </w:lvl>
    <w:lvl w:ilvl="7" w:tplc="0EC61FA6">
      <w:start w:val="1"/>
      <w:numFmt w:val="bullet"/>
      <w:lvlText w:val=""/>
      <w:lvlJc w:val="left"/>
      <w:pPr>
        <w:ind w:left="720" w:hanging="360"/>
      </w:pPr>
      <w:rPr>
        <w:rFonts w:ascii="Symbol" w:hAnsi="Symbol"/>
      </w:rPr>
    </w:lvl>
    <w:lvl w:ilvl="8" w:tplc="751E8032">
      <w:start w:val="1"/>
      <w:numFmt w:val="bullet"/>
      <w:lvlText w:val=""/>
      <w:lvlJc w:val="left"/>
      <w:pPr>
        <w:ind w:left="720" w:hanging="360"/>
      </w:pPr>
      <w:rPr>
        <w:rFonts w:ascii="Symbol" w:hAnsi="Symbol"/>
      </w:rPr>
    </w:lvl>
  </w:abstractNum>
  <w:abstractNum w:abstractNumId="7" w15:restartNumberingAfterBreak="0">
    <w:nsid w:val="0E1C03F7"/>
    <w:multiLevelType w:val="hybridMultilevel"/>
    <w:tmpl w:val="7C36857C"/>
    <w:lvl w:ilvl="0" w:tplc="7E84FD86">
      <w:start w:val="1"/>
      <w:numFmt w:val="bullet"/>
      <w:lvlText w:val=""/>
      <w:lvlJc w:val="left"/>
      <w:pPr>
        <w:ind w:left="1060" w:hanging="360"/>
      </w:pPr>
      <w:rPr>
        <w:rFonts w:ascii="Symbol" w:hAnsi="Symbol"/>
      </w:rPr>
    </w:lvl>
    <w:lvl w:ilvl="1" w:tplc="BEDC8F22">
      <w:start w:val="1"/>
      <w:numFmt w:val="bullet"/>
      <w:lvlText w:val=""/>
      <w:lvlJc w:val="left"/>
      <w:pPr>
        <w:ind w:left="1060" w:hanging="360"/>
      </w:pPr>
      <w:rPr>
        <w:rFonts w:ascii="Symbol" w:hAnsi="Symbol"/>
      </w:rPr>
    </w:lvl>
    <w:lvl w:ilvl="2" w:tplc="72EE7FAE">
      <w:start w:val="1"/>
      <w:numFmt w:val="bullet"/>
      <w:lvlText w:val=""/>
      <w:lvlJc w:val="left"/>
      <w:pPr>
        <w:ind w:left="1060" w:hanging="360"/>
      </w:pPr>
      <w:rPr>
        <w:rFonts w:ascii="Symbol" w:hAnsi="Symbol"/>
      </w:rPr>
    </w:lvl>
    <w:lvl w:ilvl="3" w:tplc="BDFAB48E">
      <w:start w:val="1"/>
      <w:numFmt w:val="bullet"/>
      <w:lvlText w:val=""/>
      <w:lvlJc w:val="left"/>
      <w:pPr>
        <w:ind w:left="1060" w:hanging="360"/>
      </w:pPr>
      <w:rPr>
        <w:rFonts w:ascii="Symbol" w:hAnsi="Symbol"/>
      </w:rPr>
    </w:lvl>
    <w:lvl w:ilvl="4" w:tplc="1D86FCDC">
      <w:start w:val="1"/>
      <w:numFmt w:val="bullet"/>
      <w:lvlText w:val=""/>
      <w:lvlJc w:val="left"/>
      <w:pPr>
        <w:ind w:left="1060" w:hanging="360"/>
      </w:pPr>
      <w:rPr>
        <w:rFonts w:ascii="Symbol" w:hAnsi="Symbol"/>
      </w:rPr>
    </w:lvl>
    <w:lvl w:ilvl="5" w:tplc="13724AE6">
      <w:start w:val="1"/>
      <w:numFmt w:val="bullet"/>
      <w:lvlText w:val=""/>
      <w:lvlJc w:val="left"/>
      <w:pPr>
        <w:ind w:left="1060" w:hanging="360"/>
      </w:pPr>
      <w:rPr>
        <w:rFonts w:ascii="Symbol" w:hAnsi="Symbol"/>
      </w:rPr>
    </w:lvl>
    <w:lvl w:ilvl="6" w:tplc="D8560FA6">
      <w:start w:val="1"/>
      <w:numFmt w:val="bullet"/>
      <w:lvlText w:val=""/>
      <w:lvlJc w:val="left"/>
      <w:pPr>
        <w:ind w:left="1060" w:hanging="360"/>
      </w:pPr>
      <w:rPr>
        <w:rFonts w:ascii="Symbol" w:hAnsi="Symbol"/>
      </w:rPr>
    </w:lvl>
    <w:lvl w:ilvl="7" w:tplc="D336443C">
      <w:start w:val="1"/>
      <w:numFmt w:val="bullet"/>
      <w:lvlText w:val=""/>
      <w:lvlJc w:val="left"/>
      <w:pPr>
        <w:ind w:left="1060" w:hanging="360"/>
      </w:pPr>
      <w:rPr>
        <w:rFonts w:ascii="Symbol" w:hAnsi="Symbol"/>
      </w:rPr>
    </w:lvl>
    <w:lvl w:ilvl="8" w:tplc="3C004856">
      <w:start w:val="1"/>
      <w:numFmt w:val="bullet"/>
      <w:lvlText w:val=""/>
      <w:lvlJc w:val="left"/>
      <w:pPr>
        <w:ind w:left="1060" w:hanging="360"/>
      </w:pPr>
      <w:rPr>
        <w:rFonts w:ascii="Symbol" w:hAnsi="Symbol"/>
      </w:rPr>
    </w:lvl>
  </w:abstractNum>
  <w:abstractNum w:abstractNumId="8" w15:restartNumberingAfterBreak="0">
    <w:nsid w:val="0FC825AF"/>
    <w:multiLevelType w:val="hybridMultilevel"/>
    <w:tmpl w:val="DF72C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151F5B"/>
    <w:multiLevelType w:val="hybridMultilevel"/>
    <w:tmpl w:val="993893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125D35E0"/>
    <w:multiLevelType w:val="hybridMultilevel"/>
    <w:tmpl w:val="2DAA4E66"/>
    <w:lvl w:ilvl="0" w:tplc="34E817E2">
      <w:start w:val="1"/>
      <w:numFmt w:val="bullet"/>
      <w:lvlText w:val=""/>
      <w:lvlJc w:val="left"/>
      <w:pPr>
        <w:ind w:left="720" w:hanging="360"/>
      </w:pPr>
      <w:rPr>
        <w:rFonts w:ascii="Symbol" w:hAnsi="Symbol"/>
      </w:rPr>
    </w:lvl>
    <w:lvl w:ilvl="1" w:tplc="BD808C40">
      <w:start w:val="1"/>
      <w:numFmt w:val="bullet"/>
      <w:lvlText w:val=""/>
      <w:lvlJc w:val="left"/>
      <w:pPr>
        <w:ind w:left="720" w:hanging="360"/>
      </w:pPr>
      <w:rPr>
        <w:rFonts w:ascii="Symbol" w:hAnsi="Symbol"/>
      </w:rPr>
    </w:lvl>
    <w:lvl w:ilvl="2" w:tplc="FCDE79BE">
      <w:start w:val="1"/>
      <w:numFmt w:val="bullet"/>
      <w:lvlText w:val=""/>
      <w:lvlJc w:val="left"/>
      <w:pPr>
        <w:ind w:left="720" w:hanging="360"/>
      </w:pPr>
      <w:rPr>
        <w:rFonts w:ascii="Symbol" w:hAnsi="Symbol"/>
      </w:rPr>
    </w:lvl>
    <w:lvl w:ilvl="3" w:tplc="FB464A52">
      <w:start w:val="1"/>
      <w:numFmt w:val="bullet"/>
      <w:lvlText w:val=""/>
      <w:lvlJc w:val="left"/>
      <w:pPr>
        <w:ind w:left="720" w:hanging="360"/>
      </w:pPr>
      <w:rPr>
        <w:rFonts w:ascii="Symbol" w:hAnsi="Symbol"/>
      </w:rPr>
    </w:lvl>
    <w:lvl w:ilvl="4" w:tplc="78EC9520">
      <w:start w:val="1"/>
      <w:numFmt w:val="bullet"/>
      <w:lvlText w:val=""/>
      <w:lvlJc w:val="left"/>
      <w:pPr>
        <w:ind w:left="720" w:hanging="360"/>
      </w:pPr>
      <w:rPr>
        <w:rFonts w:ascii="Symbol" w:hAnsi="Symbol"/>
      </w:rPr>
    </w:lvl>
    <w:lvl w:ilvl="5" w:tplc="70365E10">
      <w:start w:val="1"/>
      <w:numFmt w:val="bullet"/>
      <w:lvlText w:val=""/>
      <w:lvlJc w:val="left"/>
      <w:pPr>
        <w:ind w:left="720" w:hanging="360"/>
      </w:pPr>
      <w:rPr>
        <w:rFonts w:ascii="Symbol" w:hAnsi="Symbol"/>
      </w:rPr>
    </w:lvl>
    <w:lvl w:ilvl="6" w:tplc="FD4869FC">
      <w:start w:val="1"/>
      <w:numFmt w:val="bullet"/>
      <w:lvlText w:val=""/>
      <w:lvlJc w:val="left"/>
      <w:pPr>
        <w:ind w:left="720" w:hanging="360"/>
      </w:pPr>
      <w:rPr>
        <w:rFonts w:ascii="Symbol" w:hAnsi="Symbol"/>
      </w:rPr>
    </w:lvl>
    <w:lvl w:ilvl="7" w:tplc="88688AEA">
      <w:start w:val="1"/>
      <w:numFmt w:val="bullet"/>
      <w:lvlText w:val=""/>
      <w:lvlJc w:val="left"/>
      <w:pPr>
        <w:ind w:left="720" w:hanging="360"/>
      </w:pPr>
      <w:rPr>
        <w:rFonts w:ascii="Symbol" w:hAnsi="Symbol"/>
      </w:rPr>
    </w:lvl>
    <w:lvl w:ilvl="8" w:tplc="AACE30DC">
      <w:start w:val="1"/>
      <w:numFmt w:val="bullet"/>
      <w:lvlText w:val=""/>
      <w:lvlJc w:val="left"/>
      <w:pPr>
        <w:ind w:left="720" w:hanging="360"/>
      </w:pPr>
      <w:rPr>
        <w:rFonts w:ascii="Symbol" w:hAnsi="Symbol"/>
      </w:rPr>
    </w:lvl>
  </w:abstractNum>
  <w:abstractNum w:abstractNumId="11" w15:restartNumberingAfterBreak="0">
    <w:nsid w:val="13973A9A"/>
    <w:multiLevelType w:val="multilevel"/>
    <w:tmpl w:val="D3329B1E"/>
    <w:lvl w:ilvl="0">
      <w:start w:val="1"/>
      <w:numFmt w:val="bullet"/>
      <w:lvlText w:val=""/>
      <w:lvlJc w:val="left"/>
      <w:pPr>
        <w:tabs>
          <w:tab w:val="num" w:pos="1077"/>
        </w:tabs>
        <w:ind w:left="1077" w:hanging="360"/>
      </w:pPr>
      <w:rPr>
        <w:rFonts w:ascii="Symbol" w:hAnsi="Symbol" w:hint="default"/>
        <w:sz w:val="20"/>
      </w:rPr>
    </w:lvl>
    <w:lvl w:ilvl="1">
      <w:start w:val="1"/>
      <w:numFmt w:val="decimal"/>
      <w:lvlText w:val="%2."/>
      <w:lvlJc w:val="left"/>
      <w:pPr>
        <w:ind w:left="1797" w:hanging="360"/>
      </w:pPr>
      <w:rPr>
        <w:rFonts w:hint="default"/>
      </w:rPr>
    </w:lvl>
    <w:lvl w:ilvl="2">
      <w:start w:val="1"/>
      <w:numFmt w:val="bullet"/>
      <w:lvlText w:val=""/>
      <w:lvlJc w:val="left"/>
      <w:pPr>
        <w:tabs>
          <w:tab w:val="num" w:pos="2517"/>
        </w:tabs>
        <w:ind w:left="2517" w:hanging="360"/>
      </w:pPr>
      <w:rPr>
        <w:rFonts w:ascii="Wingdings" w:hAnsi="Wingdings" w:hint="default"/>
        <w:sz w:val="20"/>
      </w:rPr>
    </w:lvl>
    <w:lvl w:ilvl="3" w:tentative="1">
      <w:start w:val="1"/>
      <w:numFmt w:val="bullet"/>
      <w:lvlText w:val=""/>
      <w:lvlJc w:val="left"/>
      <w:pPr>
        <w:tabs>
          <w:tab w:val="num" w:pos="3237"/>
        </w:tabs>
        <w:ind w:left="3237" w:hanging="360"/>
      </w:pPr>
      <w:rPr>
        <w:rFonts w:ascii="Wingdings" w:hAnsi="Wingdings" w:hint="default"/>
        <w:sz w:val="20"/>
      </w:rPr>
    </w:lvl>
    <w:lvl w:ilvl="4" w:tentative="1">
      <w:start w:val="1"/>
      <w:numFmt w:val="bullet"/>
      <w:lvlText w:val=""/>
      <w:lvlJc w:val="left"/>
      <w:pPr>
        <w:tabs>
          <w:tab w:val="num" w:pos="3957"/>
        </w:tabs>
        <w:ind w:left="3957" w:hanging="360"/>
      </w:pPr>
      <w:rPr>
        <w:rFonts w:ascii="Wingdings" w:hAnsi="Wingdings" w:hint="default"/>
        <w:sz w:val="20"/>
      </w:rPr>
    </w:lvl>
    <w:lvl w:ilvl="5" w:tentative="1">
      <w:start w:val="1"/>
      <w:numFmt w:val="bullet"/>
      <w:lvlText w:val=""/>
      <w:lvlJc w:val="left"/>
      <w:pPr>
        <w:tabs>
          <w:tab w:val="num" w:pos="4677"/>
        </w:tabs>
        <w:ind w:left="4677" w:hanging="360"/>
      </w:pPr>
      <w:rPr>
        <w:rFonts w:ascii="Wingdings" w:hAnsi="Wingdings" w:hint="default"/>
        <w:sz w:val="20"/>
      </w:rPr>
    </w:lvl>
    <w:lvl w:ilvl="6" w:tentative="1">
      <w:start w:val="1"/>
      <w:numFmt w:val="bullet"/>
      <w:lvlText w:val=""/>
      <w:lvlJc w:val="left"/>
      <w:pPr>
        <w:tabs>
          <w:tab w:val="num" w:pos="5397"/>
        </w:tabs>
        <w:ind w:left="5397" w:hanging="360"/>
      </w:pPr>
      <w:rPr>
        <w:rFonts w:ascii="Wingdings" w:hAnsi="Wingdings" w:hint="default"/>
        <w:sz w:val="20"/>
      </w:rPr>
    </w:lvl>
    <w:lvl w:ilvl="7" w:tentative="1">
      <w:start w:val="1"/>
      <w:numFmt w:val="bullet"/>
      <w:lvlText w:val=""/>
      <w:lvlJc w:val="left"/>
      <w:pPr>
        <w:tabs>
          <w:tab w:val="num" w:pos="6117"/>
        </w:tabs>
        <w:ind w:left="6117" w:hanging="360"/>
      </w:pPr>
      <w:rPr>
        <w:rFonts w:ascii="Wingdings" w:hAnsi="Wingdings" w:hint="default"/>
        <w:sz w:val="20"/>
      </w:rPr>
    </w:lvl>
    <w:lvl w:ilvl="8" w:tentative="1">
      <w:start w:val="1"/>
      <w:numFmt w:val="bullet"/>
      <w:lvlText w:val=""/>
      <w:lvlJc w:val="left"/>
      <w:pPr>
        <w:tabs>
          <w:tab w:val="num" w:pos="6837"/>
        </w:tabs>
        <w:ind w:left="6837" w:hanging="360"/>
      </w:pPr>
      <w:rPr>
        <w:rFonts w:ascii="Wingdings" w:hAnsi="Wingdings" w:hint="default"/>
        <w:sz w:val="20"/>
      </w:rPr>
    </w:lvl>
  </w:abstractNum>
  <w:abstractNum w:abstractNumId="12" w15:restartNumberingAfterBreak="0">
    <w:nsid w:val="14343086"/>
    <w:multiLevelType w:val="hybridMultilevel"/>
    <w:tmpl w:val="67520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9126DF"/>
    <w:multiLevelType w:val="hybridMultilevel"/>
    <w:tmpl w:val="EE26B2E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8AC3A1A"/>
    <w:multiLevelType w:val="hybridMultilevel"/>
    <w:tmpl w:val="8F3EB4CE"/>
    <w:lvl w:ilvl="0" w:tplc="AB869E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B43243"/>
    <w:multiLevelType w:val="hybridMultilevel"/>
    <w:tmpl w:val="E356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584A5B"/>
    <w:multiLevelType w:val="hybridMultilevel"/>
    <w:tmpl w:val="9396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D90029"/>
    <w:multiLevelType w:val="hybridMultilevel"/>
    <w:tmpl w:val="83A03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43B2CC4"/>
    <w:multiLevelType w:val="hybridMultilevel"/>
    <w:tmpl w:val="1FF665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D32BFA"/>
    <w:multiLevelType w:val="hybridMultilevel"/>
    <w:tmpl w:val="BCD6F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641822"/>
    <w:multiLevelType w:val="hybridMultilevel"/>
    <w:tmpl w:val="2848983C"/>
    <w:lvl w:ilvl="0" w:tplc="99CA73D4">
      <w:start w:val="1"/>
      <w:numFmt w:val="bullet"/>
      <w:lvlText w:val=""/>
      <w:lvlJc w:val="left"/>
      <w:pPr>
        <w:ind w:left="1060" w:hanging="360"/>
      </w:pPr>
      <w:rPr>
        <w:rFonts w:ascii="Symbol" w:hAnsi="Symbol"/>
      </w:rPr>
    </w:lvl>
    <w:lvl w:ilvl="1" w:tplc="2C1A455C">
      <w:start w:val="1"/>
      <w:numFmt w:val="bullet"/>
      <w:lvlText w:val=""/>
      <w:lvlJc w:val="left"/>
      <w:pPr>
        <w:ind w:left="1060" w:hanging="360"/>
      </w:pPr>
      <w:rPr>
        <w:rFonts w:ascii="Symbol" w:hAnsi="Symbol"/>
      </w:rPr>
    </w:lvl>
    <w:lvl w:ilvl="2" w:tplc="5BB0D008">
      <w:start w:val="1"/>
      <w:numFmt w:val="bullet"/>
      <w:lvlText w:val=""/>
      <w:lvlJc w:val="left"/>
      <w:pPr>
        <w:ind w:left="1060" w:hanging="360"/>
      </w:pPr>
      <w:rPr>
        <w:rFonts w:ascii="Symbol" w:hAnsi="Symbol"/>
      </w:rPr>
    </w:lvl>
    <w:lvl w:ilvl="3" w:tplc="39D046D2">
      <w:start w:val="1"/>
      <w:numFmt w:val="bullet"/>
      <w:lvlText w:val=""/>
      <w:lvlJc w:val="left"/>
      <w:pPr>
        <w:ind w:left="1060" w:hanging="360"/>
      </w:pPr>
      <w:rPr>
        <w:rFonts w:ascii="Symbol" w:hAnsi="Symbol"/>
      </w:rPr>
    </w:lvl>
    <w:lvl w:ilvl="4" w:tplc="747C39A2">
      <w:start w:val="1"/>
      <w:numFmt w:val="bullet"/>
      <w:lvlText w:val=""/>
      <w:lvlJc w:val="left"/>
      <w:pPr>
        <w:ind w:left="1060" w:hanging="360"/>
      </w:pPr>
      <w:rPr>
        <w:rFonts w:ascii="Symbol" w:hAnsi="Symbol"/>
      </w:rPr>
    </w:lvl>
    <w:lvl w:ilvl="5" w:tplc="876A7DD2">
      <w:start w:val="1"/>
      <w:numFmt w:val="bullet"/>
      <w:lvlText w:val=""/>
      <w:lvlJc w:val="left"/>
      <w:pPr>
        <w:ind w:left="1060" w:hanging="360"/>
      </w:pPr>
      <w:rPr>
        <w:rFonts w:ascii="Symbol" w:hAnsi="Symbol"/>
      </w:rPr>
    </w:lvl>
    <w:lvl w:ilvl="6" w:tplc="71322CA4">
      <w:start w:val="1"/>
      <w:numFmt w:val="bullet"/>
      <w:lvlText w:val=""/>
      <w:lvlJc w:val="left"/>
      <w:pPr>
        <w:ind w:left="1060" w:hanging="360"/>
      </w:pPr>
      <w:rPr>
        <w:rFonts w:ascii="Symbol" w:hAnsi="Symbol"/>
      </w:rPr>
    </w:lvl>
    <w:lvl w:ilvl="7" w:tplc="09487628">
      <w:start w:val="1"/>
      <w:numFmt w:val="bullet"/>
      <w:lvlText w:val=""/>
      <w:lvlJc w:val="left"/>
      <w:pPr>
        <w:ind w:left="1060" w:hanging="360"/>
      </w:pPr>
      <w:rPr>
        <w:rFonts w:ascii="Symbol" w:hAnsi="Symbol"/>
      </w:rPr>
    </w:lvl>
    <w:lvl w:ilvl="8" w:tplc="70A26F96">
      <w:start w:val="1"/>
      <w:numFmt w:val="bullet"/>
      <w:lvlText w:val=""/>
      <w:lvlJc w:val="left"/>
      <w:pPr>
        <w:ind w:left="1060" w:hanging="360"/>
      </w:pPr>
      <w:rPr>
        <w:rFonts w:ascii="Symbol" w:hAnsi="Symbol"/>
      </w:rPr>
    </w:lvl>
  </w:abstractNum>
  <w:abstractNum w:abstractNumId="21" w15:restartNumberingAfterBreak="0">
    <w:nsid w:val="2A344673"/>
    <w:multiLevelType w:val="hybridMultilevel"/>
    <w:tmpl w:val="5AC6FB6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AA0676C"/>
    <w:multiLevelType w:val="hybridMultilevel"/>
    <w:tmpl w:val="550A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C5573D"/>
    <w:multiLevelType w:val="hybridMultilevel"/>
    <w:tmpl w:val="13C242B8"/>
    <w:lvl w:ilvl="0" w:tplc="05083ED0">
      <w:start w:val="1"/>
      <w:numFmt w:val="bullet"/>
      <w:lvlText w:val=""/>
      <w:lvlJc w:val="left"/>
      <w:pPr>
        <w:ind w:left="720" w:hanging="360"/>
      </w:pPr>
      <w:rPr>
        <w:rFonts w:ascii="Symbol" w:hAnsi="Symbol"/>
      </w:rPr>
    </w:lvl>
    <w:lvl w:ilvl="1" w:tplc="39026B4A">
      <w:start w:val="1"/>
      <w:numFmt w:val="bullet"/>
      <w:lvlText w:val=""/>
      <w:lvlJc w:val="left"/>
      <w:pPr>
        <w:ind w:left="720" w:hanging="360"/>
      </w:pPr>
      <w:rPr>
        <w:rFonts w:ascii="Symbol" w:hAnsi="Symbol"/>
      </w:rPr>
    </w:lvl>
    <w:lvl w:ilvl="2" w:tplc="774E4AA8">
      <w:start w:val="1"/>
      <w:numFmt w:val="bullet"/>
      <w:lvlText w:val=""/>
      <w:lvlJc w:val="left"/>
      <w:pPr>
        <w:ind w:left="720" w:hanging="360"/>
      </w:pPr>
      <w:rPr>
        <w:rFonts w:ascii="Symbol" w:hAnsi="Symbol"/>
      </w:rPr>
    </w:lvl>
    <w:lvl w:ilvl="3" w:tplc="7DE0A266">
      <w:start w:val="1"/>
      <w:numFmt w:val="bullet"/>
      <w:lvlText w:val=""/>
      <w:lvlJc w:val="left"/>
      <w:pPr>
        <w:ind w:left="720" w:hanging="360"/>
      </w:pPr>
      <w:rPr>
        <w:rFonts w:ascii="Symbol" w:hAnsi="Symbol"/>
      </w:rPr>
    </w:lvl>
    <w:lvl w:ilvl="4" w:tplc="BAAA9E58">
      <w:start w:val="1"/>
      <w:numFmt w:val="bullet"/>
      <w:lvlText w:val=""/>
      <w:lvlJc w:val="left"/>
      <w:pPr>
        <w:ind w:left="720" w:hanging="360"/>
      </w:pPr>
      <w:rPr>
        <w:rFonts w:ascii="Symbol" w:hAnsi="Symbol"/>
      </w:rPr>
    </w:lvl>
    <w:lvl w:ilvl="5" w:tplc="2CB6CD14">
      <w:start w:val="1"/>
      <w:numFmt w:val="bullet"/>
      <w:lvlText w:val=""/>
      <w:lvlJc w:val="left"/>
      <w:pPr>
        <w:ind w:left="720" w:hanging="360"/>
      </w:pPr>
      <w:rPr>
        <w:rFonts w:ascii="Symbol" w:hAnsi="Symbol"/>
      </w:rPr>
    </w:lvl>
    <w:lvl w:ilvl="6" w:tplc="35E865C8">
      <w:start w:val="1"/>
      <w:numFmt w:val="bullet"/>
      <w:lvlText w:val=""/>
      <w:lvlJc w:val="left"/>
      <w:pPr>
        <w:ind w:left="720" w:hanging="360"/>
      </w:pPr>
      <w:rPr>
        <w:rFonts w:ascii="Symbol" w:hAnsi="Symbol"/>
      </w:rPr>
    </w:lvl>
    <w:lvl w:ilvl="7" w:tplc="18A029F8">
      <w:start w:val="1"/>
      <w:numFmt w:val="bullet"/>
      <w:lvlText w:val=""/>
      <w:lvlJc w:val="left"/>
      <w:pPr>
        <w:ind w:left="720" w:hanging="360"/>
      </w:pPr>
      <w:rPr>
        <w:rFonts w:ascii="Symbol" w:hAnsi="Symbol"/>
      </w:rPr>
    </w:lvl>
    <w:lvl w:ilvl="8" w:tplc="7DE2E3C4">
      <w:start w:val="1"/>
      <w:numFmt w:val="bullet"/>
      <w:lvlText w:val=""/>
      <w:lvlJc w:val="left"/>
      <w:pPr>
        <w:ind w:left="720" w:hanging="360"/>
      </w:pPr>
      <w:rPr>
        <w:rFonts w:ascii="Symbol" w:hAnsi="Symbol"/>
      </w:rPr>
    </w:lvl>
  </w:abstractNum>
  <w:abstractNum w:abstractNumId="24" w15:restartNumberingAfterBreak="0">
    <w:nsid w:val="2C963783"/>
    <w:multiLevelType w:val="hybridMultilevel"/>
    <w:tmpl w:val="E330620C"/>
    <w:lvl w:ilvl="0" w:tplc="53F2BAF4">
      <w:start w:val="2"/>
      <w:numFmt w:val="bullet"/>
      <w:lvlText w:val=""/>
      <w:lvlJc w:val="left"/>
      <w:pPr>
        <w:ind w:left="720" w:hanging="360"/>
      </w:pPr>
      <w:rPr>
        <w:rFonts w:ascii="Symbol"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4D492D"/>
    <w:multiLevelType w:val="hybridMultilevel"/>
    <w:tmpl w:val="F4040554"/>
    <w:lvl w:ilvl="0" w:tplc="C3DEC738">
      <w:start w:val="1"/>
      <w:numFmt w:val="bullet"/>
      <w:lvlText w:val=""/>
      <w:lvlJc w:val="left"/>
      <w:pPr>
        <w:ind w:left="1440" w:hanging="360"/>
      </w:pPr>
      <w:rPr>
        <w:rFonts w:ascii="Symbol" w:hAnsi="Symbol"/>
      </w:rPr>
    </w:lvl>
    <w:lvl w:ilvl="1" w:tplc="584E127A">
      <w:start w:val="1"/>
      <w:numFmt w:val="bullet"/>
      <w:lvlText w:val=""/>
      <w:lvlJc w:val="left"/>
      <w:pPr>
        <w:ind w:left="1440" w:hanging="360"/>
      </w:pPr>
      <w:rPr>
        <w:rFonts w:ascii="Symbol" w:hAnsi="Symbol"/>
      </w:rPr>
    </w:lvl>
    <w:lvl w:ilvl="2" w:tplc="1A604C80">
      <w:start w:val="1"/>
      <w:numFmt w:val="bullet"/>
      <w:lvlText w:val=""/>
      <w:lvlJc w:val="left"/>
      <w:pPr>
        <w:ind w:left="1440" w:hanging="360"/>
      </w:pPr>
      <w:rPr>
        <w:rFonts w:ascii="Symbol" w:hAnsi="Symbol"/>
      </w:rPr>
    </w:lvl>
    <w:lvl w:ilvl="3" w:tplc="47B07B32">
      <w:start w:val="1"/>
      <w:numFmt w:val="bullet"/>
      <w:lvlText w:val=""/>
      <w:lvlJc w:val="left"/>
      <w:pPr>
        <w:ind w:left="1440" w:hanging="360"/>
      </w:pPr>
      <w:rPr>
        <w:rFonts w:ascii="Symbol" w:hAnsi="Symbol"/>
      </w:rPr>
    </w:lvl>
    <w:lvl w:ilvl="4" w:tplc="B532CC84">
      <w:start w:val="1"/>
      <w:numFmt w:val="bullet"/>
      <w:lvlText w:val=""/>
      <w:lvlJc w:val="left"/>
      <w:pPr>
        <w:ind w:left="1440" w:hanging="360"/>
      </w:pPr>
      <w:rPr>
        <w:rFonts w:ascii="Symbol" w:hAnsi="Symbol"/>
      </w:rPr>
    </w:lvl>
    <w:lvl w:ilvl="5" w:tplc="A13C1CC6">
      <w:start w:val="1"/>
      <w:numFmt w:val="bullet"/>
      <w:lvlText w:val=""/>
      <w:lvlJc w:val="left"/>
      <w:pPr>
        <w:ind w:left="1440" w:hanging="360"/>
      </w:pPr>
      <w:rPr>
        <w:rFonts w:ascii="Symbol" w:hAnsi="Symbol"/>
      </w:rPr>
    </w:lvl>
    <w:lvl w:ilvl="6" w:tplc="40FC5A1E">
      <w:start w:val="1"/>
      <w:numFmt w:val="bullet"/>
      <w:lvlText w:val=""/>
      <w:lvlJc w:val="left"/>
      <w:pPr>
        <w:ind w:left="1440" w:hanging="360"/>
      </w:pPr>
      <w:rPr>
        <w:rFonts w:ascii="Symbol" w:hAnsi="Symbol"/>
      </w:rPr>
    </w:lvl>
    <w:lvl w:ilvl="7" w:tplc="B8C6F662">
      <w:start w:val="1"/>
      <w:numFmt w:val="bullet"/>
      <w:lvlText w:val=""/>
      <w:lvlJc w:val="left"/>
      <w:pPr>
        <w:ind w:left="1440" w:hanging="360"/>
      </w:pPr>
      <w:rPr>
        <w:rFonts w:ascii="Symbol" w:hAnsi="Symbol"/>
      </w:rPr>
    </w:lvl>
    <w:lvl w:ilvl="8" w:tplc="9AF085D2">
      <w:start w:val="1"/>
      <w:numFmt w:val="bullet"/>
      <w:lvlText w:val=""/>
      <w:lvlJc w:val="left"/>
      <w:pPr>
        <w:ind w:left="1440" w:hanging="360"/>
      </w:pPr>
      <w:rPr>
        <w:rFonts w:ascii="Symbol" w:hAnsi="Symbol"/>
      </w:rPr>
    </w:lvl>
  </w:abstractNum>
  <w:abstractNum w:abstractNumId="26" w15:restartNumberingAfterBreak="0">
    <w:nsid w:val="307E1040"/>
    <w:multiLevelType w:val="multilevel"/>
    <w:tmpl w:val="8FC2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6935A8"/>
    <w:multiLevelType w:val="hybridMultilevel"/>
    <w:tmpl w:val="E8989EDA"/>
    <w:lvl w:ilvl="0" w:tplc="FFFFFFFF">
      <w:start w:val="1"/>
      <w:numFmt w:val="lowerRoman"/>
      <w:lvlText w:val="%1)"/>
      <w:lvlJc w:val="left"/>
      <w:pPr>
        <w:ind w:left="1004" w:hanging="720"/>
      </w:pPr>
      <w:rPr>
        <w:rFonts w:hint="default"/>
      </w:rPr>
    </w:lvl>
    <w:lvl w:ilvl="1" w:tplc="08090001">
      <w:start w:val="1"/>
      <w:numFmt w:val="bullet"/>
      <w:lvlText w:val=""/>
      <w:lvlJc w:val="left"/>
      <w:pPr>
        <w:ind w:left="363" w:hanging="360"/>
      </w:pPr>
      <w:rPr>
        <w:rFonts w:ascii="Symbol" w:hAnsi="Symbol" w:hint="default"/>
      </w:rPr>
    </w:lvl>
    <w:lvl w:ilvl="2" w:tplc="82D0049C">
      <w:start w:val="2"/>
      <w:numFmt w:val="bullet"/>
      <w:lvlText w:val="-"/>
      <w:lvlJc w:val="left"/>
      <w:pPr>
        <w:ind w:left="2264" w:hanging="360"/>
      </w:pPr>
      <w:rPr>
        <w:rFonts w:ascii="Aptos" w:eastAsiaTheme="minorHAnsi" w:hAnsi="Aptos" w:cstheme="minorBidi" w:hint="default"/>
      </w:r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8" w15:restartNumberingAfterBreak="0">
    <w:nsid w:val="32CE4A57"/>
    <w:multiLevelType w:val="hybridMultilevel"/>
    <w:tmpl w:val="7102F356"/>
    <w:lvl w:ilvl="0" w:tplc="E29C01B8">
      <w:start w:val="1"/>
      <w:numFmt w:val="bullet"/>
      <w:lvlText w:val=""/>
      <w:lvlJc w:val="left"/>
      <w:pPr>
        <w:ind w:left="1440" w:hanging="360"/>
      </w:pPr>
      <w:rPr>
        <w:rFonts w:ascii="Symbol" w:hAnsi="Symbol"/>
      </w:rPr>
    </w:lvl>
    <w:lvl w:ilvl="1" w:tplc="29806FA0">
      <w:start w:val="1"/>
      <w:numFmt w:val="bullet"/>
      <w:lvlText w:val=""/>
      <w:lvlJc w:val="left"/>
      <w:pPr>
        <w:ind w:left="1440" w:hanging="360"/>
      </w:pPr>
      <w:rPr>
        <w:rFonts w:ascii="Symbol" w:hAnsi="Symbol"/>
      </w:rPr>
    </w:lvl>
    <w:lvl w:ilvl="2" w:tplc="CA88807C">
      <w:start w:val="1"/>
      <w:numFmt w:val="bullet"/>
      <w:lvlText w:val=""/>
      <w:lvlJc w:val="left"/>
      <w:pPr>
        <w:ind w:left="1440" w:hanging="360"/>
      </w:pPr>
      <w:rPr>
        <w:rFonts w:ascii="Symbol" w:hAnsi="Symbol"/>
      </w:rPr>
    </w:lvl>
    <w:lvl w:ilvl="3" w:tplc="9650130C">
      <w:start w:val="1"/>
      <w:numFmt w:val="bullet"/>
      <w:lvlText w:val=""/>
      <w:lvlJc w:val="left"/>
      <w:pPr>
        <w:ind w:left="1440" w:hanging="360"/>
      </w:pPr>
      <w:rPr>
        <w:rFonts w:ascii="Symbol" w:hAnsi="Symbol"/>
      </w:rPr>
    </w:lvl>
    <w:lvl w:ilvl="4" w:tplc="F1E4650E">
      <w:start w:val="1"/>
      <w:numFmt w:val="bullet"/>
      <w:lvlText w:val=""/>
      <w:lvlJc w:val="left"/>
      <w:pPr>
        <w:ind w:left="1440" w:hanging="360"/>
      </w:pPr>
      <w:rPr>
        <w:rFonts w:ascii="Symbol" w:hAnsi="Symbol"/>
      </w:rPr>
    </w:lvl>
    <w:lvl w:ilvl="5" w:tplc="402C6050">
      <w:start w:val="1"/>
      <w:numFmt w:val="bullet"/>
      <w:lvlText w:val=""/>
      <w:lvlJc w:val="left"/>
      <w:pPr>
        <w:ind w:left="1440" w:hanging="360"/>
      </w:pPr>
      <w:rPr>
        <w:rFonts w:ascii="Symbol" w:hAnsi="Symbol"/>
      </w:rPr>
    </w:lvl>
    <w:lvl w:ilvl="6" w:tplc="5540E040">
      <w:start w:val="1"/>
      <w:numFmt w:val="bullet"/>
      <w:lvlText w:val=""/>
      <w:lvlJc w:val="left"/>
      <w:pPr>
        <w:ind w:left="1440" w:hanging="360"/>
      </w:pPr>
      <w:rPr>
        <w:rFonts w:ascii="Symbol" w:hAnsi="Symbol"/>
      </w:rPr>
    </w:lvl>
    <w:lvl w:ilvl="7" w:tplc="7D96798C">
      <w:start w:val="1"/>
      <w:numFmt w:val="bullet"/>
      <w:lvlText w:val=""/>
      <w:lvlJc w:val="left"/>
      <w:pPr>
        <w:ind w:left="1440" w:hanging="360"/>
      </w:pPr>
      <w:rPr>
        <w:rFonts w:ascii="Symbol" w:hAnsi="Symbol"/>
      </w:rPr>
    </w:lvl>
    <w:lvl w:ilvl="8" w:tplc="7158D264">
      <w:start w:val="1"/>
      <w:numFmt w:val="bullet"/>
      <w:lvlText w:val=""/>
      <w:lvlJc w:val="left"/>
      <w:pPr>
        <w:ind w:left="1440" w:hanging="360"/>
      </w:pPr>
      <w:rPr>
        <w:rFonts w:ascii="Symbol" w:hAnsi="Symbol"/>
      </w:rPr>
    </w:lvl>
  </w:abstractNum>
  <w:abstractNum w:abstractNumId="29" w15:restartNumberingAfterBreak="0">
    <w:nsid w:val="35F530DD"/>
    <w:multiLevelType w:val="multilevel"/>
    <w:tmpl w:val="8FC2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580695"/>
    <w:multiLevelType w:val="hybridMultilevel"/>
    <w:tmpl w:val="4094E82A"/>
    <w:lvl w:ilvl="0" w:tplc="40F8DB58">
      <w:start w:val="1"/>
      <w:numFmt w:val="bullet"/>
      <w:lvlText w:val=""/>
      <w:lvlJc w:val="left"/>
      <w:pPr>
        <w:ind w:left="1120" w:hanging="360"/>
      </w:pPr>
      <w:rPr>
        <w:rFonts w:ascii="Symbol" w:hAnsi="Symbol"/>
      </w:rPr>
    </w:lvl>
    <w:lvl w:ilvl="1" w:tplc="61F8CF40">
      <w:start w:val="1"/>
      <w:numFmt w:val="bullet"/>
      <w:lvlText w:val=""/>
      <w:lvlJc w:val="left"/>
      <w:pPr>
        <w:ind w:left="1120" w:hanging="360"/>
      </w:pPr>
      <w:rPr>
        <w:rFonts w:ascii="Symbol" w:hAnsi="Symbol"/>
      </w:rPr>
    </w:lvl>
    <w:lvl w:ilvl="2" w:tplc="70A28406">
      <w:start w:val="1"/>
      <w:numFmt w:val="bullet"/>
      <w:lvlText w:val=""/>
      <w:lvlJc w:val="left"/>
      <w:pPr>
        <w:ind w:left="1120" w:hanging="360"/>
      </w:pPr>
      <w:rPr>
        <w:rFonts w:ascii="Symbol" w:hAnsi="Symbol"/>
      </w:rPr>
    </w:lvl>
    <w:lvl w:ilvl="3" w:tplc="4BB2396E">
      <w:start w:val="1"/>
      <w:numFmt w:val="bullet"/>
      <w:lvlText w:val=""/>
      <w:lvlJc w:val="left"/>
      <w:pPr>
        <w:ind w:left="1120" w:hanging="360"/>
      </w:pPr>
      <w:rPr>
        <w:rFonts w:ascii="Symbol" w:hAnsi="Symbol"/>
      </w:rPr>
    </w:lvl>
    <w:lvl w:ilvl="4" w:tplc="A1722926">
      <w:start w:val="1"/>
      <w:numFmt w:val="bullet"/>
      <w:lvlText w:val=""/>
      <w:lvlJc w:val="left"/>
      <w:pPr>
        <w:ind w:left="1120" w:hanging="360"/>
      </w:pPr>
      <w:rPr>
        <w:rFonts w:ascii="Symbol" w:hAnsi="Symbol"/>
      </w:rPr>
    </w:lvl>
    <w:lvl w:ilvl="5" w:tplc="02B0685A">
      <w:start w:val="1"/>
      <w:numFmt w:val="bullet"/>
      <w:lvlText w:val=""/>
      <w:lvlJc w:val="left"/>
      <w:pPr>
        <w:ind w:left="1120" w:hanging="360"/>
      </w:pPr>
      <w:rPr>
        <w:rFonts w:ascii="Symbol" w:hAnsi="Symbol"/>
      </w:rPr>
    </w:lvl>
    <w:lvl w:ilvl="6" w:tplc="AFA872E4">
      <w:start w:val="1"/>
      <w:numFmt w:val="bullet"/>
      <w:lvlText w:val=""/>
      <w:lvlJc w:val="left"/>
      <w:pPr>
        <w:ind w:left="1120" w:hanging="360"/>
      </w:pPr>
      <w:rPr>
        <w:rFonts w:ascii="Symbol" w:hAnsi="Symbol"/>
      </w:rPr>
    </w:lvl>
    <w:lvl w:ilvl="7" w:tplc="0F5C832A">
      <w:start w:val="1"/>
      <w:numFmt w:val="bullet"/>
      <w:lvlText w:val=""/>
      <w:lvlJc w:val="left"/>
      <w:pPr>
        <w:ind w:left="1120" w:hanging="360"/>
      </w:pPr>
      <w:rPr>
        <w:rFonts w:ascii="Symbol" w:hAnsi="Symbol"/>
      </w:rPr>
    </w:lvl>
    <w:lvl w:ilvl="8" w:tplc="47F61206">
      <w:start w:val="1"/>
      <w:numFmt w:val="bullet"/>
      <w:lvlText w:val=""/>
      <w:lvlJc w:val="left"/>
      <w:pPr>
        <w:ind w:left="1120" w:hanging="360"/>
      </w:pPr>
      <w:rPr>
        <w:rFonts w:ascii="Symbol" w:hAnsi="Symbol"/>
      </w:rPr>
    </w:lvl>
  </w:abstractNum>
  <w:abstractNum w:abstractNumId="31" w15:restartNumberingAfterBreak="0">
    <w:nsid w:val="38030CC5"/>
    <w:multiLevelType w:val="hybridMultilevel"/>
    <w:tmpl w:val="2270679C"/>
    <w:lvl w:ilvl="0" w:tplc="EFE6CEDA">
      <w:start w:val="3"/>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A6B651F"/>
    <w:multiLevelType w:val="hybridMultilevel"/>
    <w:tmpl w:val="871A6226"/>
    <w:lvl w:ilvl="0" w:tplc="FFFFFFFF">
      <w:start w:val="1"/>
      <w:numFmt w:val="lowerRoman"/>
      <w:lvlText w:val="%1)"/>
      <w:lvlJc w:val="left"/>
      <w:pPr>
        <w:ind w:left="1004" w:hanging="720"/>
      </w:pPr>
      <w:rPr>
        <w:rFonts w:hint="default"/>
      </w:rPr>
    </w:lvl>
    <w:lvl w:ilvl="1" w:tplc="08090001">
      <w:start w:val="1"/>
      <w:numFmt w:val="bullet"/>
      <w:lvlText w:val=""/>
      <w:lvlJc w:val="left"/>
      <w:pPr>
        <w:ind w:left="1364"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B3F15A4"/>
    <w:multiLevelType w:val="hybridMultilevel"/>
    <w:tmpl w:val="B22CDA88"/>
    <w:lvl w:ilvl="0" w:tplc="340882AC">
      <w:start w:val="1"/>
      <w:numFmt w:val="bullet"/>
      <w:lvlText w:val=""/>
      <w:lvlJc w:val="left"/>
      <w:pPr>
        <w:ind w:left="1440" w:hanging="360"/>
      </w:pPr>
      <w:rPr>
        <w:rFonts w:ascii="Symbol" w:hAnsi="Symbol"/>
      </w:rPr>
    </w:lvl>
    <w:lvl w:ilvl="1" w:tplc="769A6642">
      <w:start w:val="1"/>
      <w:numFmt w:val="bullet"/>
      <w:lvlText w:val=""/>
      <w:lvlJc w:val="left"/>
      <w:pPr>
        <w:ind w:left="1440" w:hanging="360"/>
      </w:pPr>
      <w:rPr>
        <w:rFonts w:ascii="Symbol" w:hAnsi="Symbol"/>
      </w:rPr>
    </w:lvl>
    <w:lvl w:ilvl="2" w:tplc="50F2CAAA">
      <w:start w:val="1"/>
      <w:numFmt w:val="bullet"/>
      <w:lvlText w:val=""/>
      <w:lvlJc w:val="left"/>
      <w:pPr>
        <w:ind w:left="1440" w:hanging="360"/>
      </w:pPr>
      <w:rPr>
        <w:rFonts w:ascii="Symbol" w:hAnsi="Symbol"/>
      </w:rPr>
    </w:lvl>
    <w:lvl w:ilvl="3" w:tplc="79948C24">
      <w:start w:val="1"/>
      <w:numFmt w:val="bullet"/>
      <w:lvlText w:val=""/>
      <w:lvlJc w:val="left"/>
      <w:pPr>
        <w:ind w:left="1440" w:hanging="360"/>
      </w:pPr>
      <w:rPr>
        <w:rFonts w:ascii="Symbol" w:hAnsi="Symbol"/>
      </w:rPr>
    </w:lvl>
    <w:lvl w:ilvl="4" w:tplc="B24A5CB2">
      <w:start w:val="1"/>
      <w:numFmt w:val="bullet"/>
      <w:lvlText w:val=""/>
      <w:lvlJc w:val="left"/>
      <w:pPr>
        <w:ind w:left="1440" w:hanging="360"/>
      </w:pPr>
      <w:rPr>
        <w:rFonts w:ascii="Symbol" w:hAnsi="Symbol"/>
      </w:rPr>
    </w:lvl>
    <w:lvl w:ilvl="5" w:tplc="8D9C19E4">
      <w:start w:val="1"/>
      <w:numFmt w:val="bullet"/>
      <w:lvlText w:val=""/>
      <w:lvlJc w:val="left"/>
      <w:pPr>
        <w:ind w:left="1440" w:hanging="360"/>
      </w:pPr>
      <w:rPr>
        <w:rFonts w:ascii="Symbol" w:hAnsi="Symbol"/>
      </w:rPr>
    </w:lvl>
    <w:lvl w:ilvl="6" w:tplc="8286D63E">
      <w:start w:val="1"/>
      <w:numFmt w:val="bullet"/>
      <w:lvlText w:val=""/>
      <w:lvlJc w:val="left"/>
      <w:pPr>
        <w:ind w:left="1440" w:hanging="360"/>
      </w:pPr>
      <w:rPr>
        <w:rFonts w:ascii="Symbol" w:hAnsi="Symbol"/>
      </w:rPr>
    </w:lvl>
    <w:lvl w:ilvl="7" w:tplc="A6408144">
      <w:start w:val="1"/>
      <w:numFmt w:val="bullet"/>
      <w:lvlText w:val=""/>
      <w:lvlJc w:val="left"/>
      <w:pPr>
        <w:ind w:left="1440" w:hanging="360"/>
      </w:pPr>
      <w:rPr>
        <w:rFonts w:ascii="Symbol" w:hAnsi="Symbol"/>
      </w:rPr>
    </w:lvl>
    <w:lvl w:ilvl="8" w:tplc="AAE6CA8A">
      <w:start w:val="1"/>
      <w:numFmt w:val="bullet"/>
      <w:lvlText w:val=""/>
      <w:lvlJc w:val="left"/>
      <w:pPr>
        <w:ind w:left="1440" w:hanging="360"/>
      </w:pPr>
      <w:rPr>
        <w:rFonts w:ascii="Symbol" w:hAnsi="Symbol"/>
      </w:rPr>
    </w:lvl>
  </w:abstractNum>
  <w:abstractNum w:abstractNumId="34" w15:restartNumberingAfterBreak="0">
    <w:nsid w:val="3C803264"/>
    <w:multiLevelType w:val="hybridMultilevel"/>
    <w:tmpl w:val="D5A4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E631381"/>
    <w:multiLevelType w:val="multilevel"/>
    <w:tmpl w:val="8FC2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E6C681B"/>
    <w:multiLevelType w:val="hybridMultilevel"/>
    <w:tmpl w:val="438CDAA2"/>
    <w:lvl w:ilvl="0" w:tplc="05A6252C">
      <w:start w:val="1"/>
      <w:numFmt w:val="bullet"/>
      <w:lvlText w:val=""/>
      <w:lvlJc w:val="left"/>
      <w:pPr>
        <w:ind w:left="1080" w:hanging="360"/>
      </w:pPr>
      <w:rPr>
        <w:rFonts w:ascii="Symbol" w:hAnsi="Symbol"/>
      </w:rPr>
    </w:lvl>
    <w:lvl w:ilvl="1" w:tplc="6D641FFC">
      <w:start w:val="1"/>
      <w:numFmt w:val="bullet"/>
      <w:lvlText w:val=""/>
      <w:lvlJc w:val="left"/>
      <w:pPr>
        <w:ind w:left="1080" w:hanging="360"/>
      </w:pPr>
      <w:rPr>
        <w:rFonts w:ascii="Symbol" w:hAnsi="Symbol"/>
      </w:rPr>
    </w:lvl>
    <w:lvl w:ilvl="2" w:tplc="72742EC0">
      <w:start w:val="1"/>
      <w:numFmt w:val="bullet"/>
      <w:lvlText w:val=""/>
      <w:lvlJc w:val="left"/>
      <w:pPr>
        <w:ind w:left="1080" w:hanging="360"/>
      </w:pPr>
      <w:rPr>
        <w:rFonts w:ascii="Symbol" w:hAnsi="Symbol"/>
      </w:rPr>
    </w:lvl>
    <w:lvl w:ilvl="3" w:tplc="D2FA569C">
      <w:start w:val="1"/>
      <w:numFmt w:val="bullet"/>
      <w:lvlText w:val=""/>
      <w:lvlJc w:val="left"/>
      <w:pPr>
        <w:ind w:left="1080" w:hanging="360"/>
      </w:pPr>
      <w:rPr>
        <w:rFonts w:ascii="Symbol" w:hAnsi="Symbol"/>
      </w:rPr>
    </w:lvl>
    <w:lvl w:ilvl="4" w:tplc="0D8E5ABC">
      <w:start w:val="1"/>
      <w:numFmt w:val="bullet"/>
      <w:lvlText w:val=""/>
      <w:lvlJc w:val="left"/>
      <w:pPr>
        <w:ind w:left="1080" w:hanging="360"/>
      </w:pPr>
      <w:rPr>
        <w:rFonts w:ascii="Symbol" w:hAnsi="Symbol"/>
      </w:rPr>
    </w:lvl>
    <w:lvl w:ilvl="5" w:tplc="3C225BC8">
      <w:start w:val="1"/>
      <w:numFmt w:val="bullet"/>
      <w:lvlText w:val=""/>
      <w:lvlJc w:val="left"/>
      <w:pPr>
        <w:ind w:left="1080" w:hanging="360"/>
      </w:pPr>
      <w:rPr>
        <w:rFonts w:ascii="Symbol" w:hAnsi="Symbol"/>
      </w:rPr>
    </w:lvl>
    <w:lvl w:ilvl="6" w:tplc="75D6252A">
      <w:start w:val="1"/>
      <w:numFmt w:val="bullet"/>
      <w:lvlText w:val=""/>
      <w:lvlJc w:val="left"/>
      <w:pPr>
        <w:ind w:left="1080" w:hanging="360"/>
      </w:pPr>
      <w:rPr>
        <w:rFonts w:ascii="Symbol" w:hAnsi="Symbol"/>
      </w:rPr>
    </w:lvl>
    <w:lvl w:ilvl="7" w:tplc="461AD796">
      <w:start w:val="1"/>
      <w:numFmt w:val="bullet"/>
      <w:lvlText w:val=""/>
      <w:lvlJc w:val="left"/>
      <w:pPr>
        <w:ind w:left="1080" w:hanging="360"/>
      </w:pPr>
      <w:rPr>
        <w:rFonts w:ascii="Symbol" w:hAnsi="Symbol"/>
      </w:rPr>
    </w:lvl>
    <w:lvl w:ilvl="8" w:tplc="3808DA6A">
      <w:start w:val="1"/>
      <w:numFmt w:val="bullet"/>
      <w:lvlText w:val=""/>
      <w:lvlJc w:val="left"/>
      <w:pPr>
        <w:ind w:left="1080" w:hanging="360"/>
      </w:pPr>
      <w:rPr>
        <w:rFonts w:ascii="Symbol" w:hAnsi="Symbol"/>
      </w:rPr>
    </w:lvl>
  </w:abstractNum>
  <w:abstractNum w:abstractNumId="37" w15:restartNumberingAfterBreak="0">
    <w:nsid w:val="40FB20F1"/>
    <w:multiLevelType w:val="multilevel"/>
    <w:tmpl w:val="3B2EAAE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72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11D4387"/>
    <w:multiLevelType w:val="hybridMultilevel"/>
    <w:tmpl w:val="9848AC2C"/>
    <w:lvl w:ilvl="0" w:tplc="B6FA303E">
      <w:start w:val="1"/>
      <w:numFmt w:val="bullet"/>
      <w:lvlText w:val=""/>
      <w:lvlJc w:val="left"/>
      <w:pPr>
        <w:ind w:left="720" w:hanging="360"/>
      </w:pPr>
      <w:rPr>
        <w:rFonts w:ascii="Symbol" w:hAnsi="Symbol"/>
      </w:rPr>
    </w:lvl>
    <w:lvl w:ilvl="1" w:tplc="2CEA5BEA">
      <w:start w:val="1"/>
      <w:numFmt w:val="bullet"/>
      <w:lvlText w:val=""/>
      <w:lvlJc w:val="left"/>
      <w:pPr>
        <w:ind w:left="720" w:hanging="360"/>
      </w:pPr>
      <w:rPr>
        <w:rFonts w:ascii="Symbol" w:hAnsi="Symbol"/>
      </w:rPr>
    </w:lvl>
    <w:lvl w:ilvl="2" w:tplc="89D059A6">
      <w:start w:val="1"/>
      <w:numFmt w:val="bullet"/>
      <w:lvlText w:val=""/>
      <w:lvlJc w:val="left"/>
      <w:pPr>
        <w:ind w:left="720" w:hanging="360"/>
      </w:pPr>
      <w:rPr>
        <w:rFonts w:ascii="Symbol" w:hAnsi="Symbol"/>
      </w:rPr>
    </w:lvl>
    <w:lvl w:ilvl="3" w:tplc="A1667346">
      <w:start w:val="1"/>
      <w:numFmt w:val="bullet"/>
      <w:lvlText w:val=""/>
      <w:lvlJc w:val="left"/>
      <w:pPr>
        <w:ind w:left="720" w:hanging="360"/>
      </w:pPr>
      <w:rPr>
        <w:rFonts w:ascii="Symbol" w:hAnsi="Symbol"/>
      </w:rPr>
    </w:lvl>
    <w:lvl w:ilvl="4" w:tplc="D6F03A92">
      <w:start w:val="1"/>
      <w:numFmt w:val="bullet"/>
      <w:lvlText w:val=""/>
      <w:lvlJc w:val="left"/>
      <w:pPr>
        <w:ind w:left="720" w:hanging="360"/>
      </w:pPr>
      <w:rPr>
        <w:rFonts w:ascii="Symbol" w:hAnsi="Symbol"/>
      </w:rPr>
    </w:lvl>
    <w:lvl w:ilvl="5" w:tplc="7FF670BC">
      <w:start w:val="1"/>
      <w:numFmt w:val="bullet"/>
      <w:lvlText w:val=""/>
      <w:lvlJc w:val="left"/>
      <w:pPr>
        <w:ind w:left="720" w:hanging="360"/>
      </w:pPr>
      <w:rPr>
        <w:rFonts w:ascii="Symbol" w:hAnsi="Symbol"/>
      </w:rPr>
    </w:lvl>
    <w:lvl w:ilvl="6" w:tplc="775EAD1A">
      <w:start w:val="1"/>
      <w:numFmt w:val="bullet"/>
      <w:lvlText w:val=""/>
      <w:lvlJc w:val="left"/>
      <w:pPr>
        <w:ind w:left="720" w:hanging="360"/>
      </w:pPr>
      <w:rPr>
        <w:rFonts w:ascii="Symbol" w:hAnsi="Symbol"/>
      </w:rPr>
    </w:lvl>
    <w:lvl w:ilvl="7" w:tplc="2DEC0000">
      <w:start w:val="1"/>
      <w:numFmt w:val="bullet"/>
      <w:lvlText w:val=""/>
      <w:lvlJc w:val="left"/>
      <w:pPr>
        <w:ind w:left="720" w:hanging="360"/>
      </w:pPr>
      <w:rPr>
        <w:rFonts w:ascii="Symbol" w:hAnsi="Symbol"/>
      </w:rPr>
    </w:lvl>
    <w:lvl w:ilvl="8" w:tplc="80ACD82A">
      <w:start w:val="1"/>
      <w:numFmt w:val="bullet"/>
      <w:lvlText w:val=""/>
      <w:lvlJc w:val="left"/>
      <w:pPr>
        <w:ind w:left="720" w:hanging="360"/>
      </w:pPr>
      <w:rPr>
        <w:rFonts w:ascii="Symbol" w:hAnsi="Symbol"/>
      </w:rPr>
    </w:lvl>
  </w:abstractNum>
  <w:abstractNum w:abstractNumId="39" w15:restartNumberingAfterBreak="0">
    <w:nsid w:val="516E1D1E"/>
    <w:multiLevelType w:val="hybridMultilevel"/>
    <w:tmpl w:val="6A70A2D8"/>
    <w:lvl w:ilvl="0" w:tplc="C43A8A34">
      <w:start w:val="1"/>
      <w:numFmt w:val="bullet"/>
      <w:lvlText w:val=""/>
      <w:lvlJc w:val="left"/>
      <w:pPr>
        <w:ind w:left="1080" w:hanging="360"/>
      </w:pPr>
      <w:rPr>
        <w:rFonts w:ascii="Symbol" w:hAnsi="Symbol"/>
      </w:rPr>
    </w:lvl>
    <w:lvl w:ilvl="1" w:tplc="608E849E">
      <w:start w:val="1"/>
      <w:numFmt w:val="bullet"/>
      <w:lvlText w:val=""/>
      <w:lvlJc w:val="left"/>
      <w:pPr>
        <w:ind w:left="1080" w:hanging="360"/>
      </w:pPr>
      <w:rPr>
        <w:rFonts w:ascii="Symbol" w:hAnsi="Symbol"/>
      </w:rPr>
    </w:lvl>
    <w:lvl w:ilvl="2" w:tplc="2F427082">
      <w:start w:val="1"/>
      <w:numFmt w:val="bullet"/>
      <w:lvlText w:val=""/>
      <w:lvlJc w:val="left"/>
      <w:pPr>
        <w:ind w:left="1080" w:hanging="360"/>
      </w:pPr>
      <w:rPr>
        <w:rFonts w:ascii="Symbol" w:hAnsi="Symbol"/>
      </w:rPr>
    </w:lvl>
    <w:lvl w:ilvl="3" w:tplc="AD507C64">
      <w:start w:val="1"/>
      <w:numFmt w:val="bullet"/>
      <w:lvlText w:val=""/>
      <w:lvlJc w:val="left"/>
      <w:pPr>
        <w:ind w:left="1080" w:hanging="360"/>
      </w:pPr>
      <w:rPr>
        <w:rFonts w:ascii="Symbol" w:hAnsi="Symbol"/>
      </w:rPr>
    </w:lvl>
    <w:lvl w:ilvl="4" w:tplc="7C66BEA2">
      <w:start w:val="1"/>
      <w:numFmt w:val="bullet"/>
      <w:lvlText w:val=""/>
      <w:lvlJc w:val="left"/>
      <w:pPr>
        <w:ind w:left="1080" w:hanging="360"/>
      </w:pPr>
      <w:rPr>
        <w:rFonts w:ascii="Symbol" w:hAnsi="Symbol"/>
      </w:rPr>
    </w:lvl>
    <w:lvl w:ilvl="5" w:tplc="EB469D38">
      <w:start w:val="1"/>
      <w:numFmt w:val="bullet"/>
      <w:lvlText w:val=""/>
      <w:lvlJc w:val="left"/>
      <w:pPr>
        <w:ind w:left="1080" w:hanging="360"/>
      </w:pPr>
      <w:rPr>
        <w:rFonts w:ascii="Symbol" w:hAnsi="Symbol"/>
      </w:rPr>
    </w:lvl>
    <w:lvl w:ilvl="6" w:tplc="18A033A2">
      <w:start w:val="1"/>
      <w:numFmt w:val="bullet"/>
      <w:lvlText w:val=""/>
      <w:lvlJc w:val="left"/>
      <w:pPr>
        <w:ind w:left="1080" w:hanging="360"/>
      </w:pPr>
      <w:rPr>
        <w:rFonts w:ascii="Symbol" w:hAnsi="Symbol"/>
      </w:rPr>
    </w:lvl>
    <w:lvl w:ilvl="7" w:tplc="3AA2C4BA">
      <w:start w:val="1"/>
      <w:numFmt w:val="bullet"/>
      <w:lvlText w:val=""/>
      <w:lvlJc w:val="left"/>
      <w:pPr>
        <w:ind w:left="1080" w:hanging="360"/>
      </w:pPr>
      <w:rPr>
        <w:rFonts w:ascii="Symbol" w:hAnsi="Symbol"/>
      </w:rPr>
    </w:lvl>
    <w:lvl w:ilvl="8" w:tplc="8FA08DBC">
      <w:start w:val="1"/>
      <w:numFmt w:val="bullet"/>
      <w:lvlText w:val=""/>
      <w:lvlJc w:val="left"/>
      <w:pPr>
        <w:ind w:left="1080" w:hanging="360"/>
      </w:pPr>
      <w:rPr>
        <w:rFonts w:ascii="Symbol" w:hAnsi="Symbol"/>
      </w:rPr>
    </w:lvl>
  </w:abstractNum>
  <w:abstractNum w:abstractNumId="40" w15:restartNumberingAfterBreak="0">
    <w:nsid w:val="52320924"/>
    <w:multiLevelType w:val="hybridMultilevel"/>
    <w:tmpl w:val="CEC29996"/>
    <w:lvl w:ilvl="0" w:tplc="9F201F10">
      <w:start w:val="1"/>
      <w:numFmt w:val="decimal"/>
      <w:lvlText w:val="%1."/>
      <w:lvlJc w:val="left"/>
      <w:pPr>
        <w:ind w:left="720" w:hanging="360"/>
      </w:pPr>
      <w:rPr>
        <w:rFonts w:asciiTheme="minorHAnsi" w:eastAsia="Times New Roman" w:hAnsiTheme="minorHAnsi"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4A50AFF"/>
    <w:multiLevelType w:val="hybridMultilevel"/>
    <w:tmpl w:val="3760CB5E"/>
    <w:lvl w:ilvl="0" w:tplc="8BB8BE2A">
      <w:start w:val="1"/>
      <w:numFmt w:val="bullet"/>
      <w:lvlText w:val=""/>
      <w:lvlJc w:val="left"/>
      <w:pPr>
        <w:ind w:left="720" w:hanging="360"/>
      </w:pPr>
      <w:rPr>
        <w:rFonts w:ascii="Symbol" w:hAnsi="Symbol"/>
      </w:rPr>
    </w:lvl>
    <w:lvl w:ilvl="1" w:tplc="CF323C78">
      <w:start w:val="1"/>
      <w:numFmt w:val="bullet"/>
      <w:lvlText w:val=""/>
      <w:lvlJc w:val="left"/>
      <w:pPr>
        <w:ind w:left="720" w:hanging="360"/>
      </w:pPr>
      <w:rPr>
        <w:rFonts w:ascii="Symbol" w:hAnsi="Symbol"/>
      </w:rPr>
    </w:lvl>
    <w:lvl w:ilvl="2" w:tplc="5764F4F2">
      <w:start w:val="1"/>
      <w:numFmt w:val="bullet"/>
      <w:lvlText w:val=""/>
      <w:lvlJc w:val="left"/>
      <w:pPr>
        <w:ind w:left="720" w:hanging="360"/>
      </w:pPr>
      <w:rPr>
        <w:rFonts w:ascii="Symbol" w:hAnsi="Symbol"/>
      </w:rPr>
    </w:lvl>
    <w:lvl w:ilvl="3" w:tplc="836892A6">
      <w:start w:val="1"/>
      <w:numFmt w:val="bullet"/>
      <w:lvlText w:val=""/>
      <w:lvlJc w:val="left"/>
      <w:pPr>
        <w:ind w:left="720" w:hanging="360"/>
      </w:pPr>
      <w:rPr>
        <w:rFonts w:ascii="Symbol" w:hAnsi="Symbol"/>
      </w:rPr>
    </w:lvl>
    <w:lvl w:ilvl="4" w:tplc="7298B63A">
      <w:start w:val="1"/>
      <w:numFmt w:val="bullet"/>
      <w:lvlText w:val=""/>
      <w:lvlJc w:val="left"/>
      <w:pPr>
        <w:ind w:left="720" w:hanging="360"/>
      </w:pPr>
      <w:rPr>
        <w:rFonts w:ascii="Symbol" w:hAnsi="Symbol"/>
      </w:rPr>
    </w:lvl>
    <w:lvl w:ilvl="5" w:tplc="514674C6">
      <w:start w:val="1"/>
      <w:numFmt w:val="bullet"/>
      <w:lvlText w:val=""/>
      <w:lvlJc w:val="left"/>
      <w:pPr>
        <w:ind w:left="720" w:hanging="360"/>
      </w:pPr>
      <w:rPr>
        <w:rFonts w:ascii="Symbol" w:hAnsi="Symbol"/>
      </w:rPr>
    </w:lvl>
    <w:lvl w:ilvl="6" w:tplc="5FF81786">
      <w:start w:val="1"/>
      <w:numFmt w:val="bullet"/>
      <w:lvlText w:val=""/>
      <w:lvlJc w:val="left"/>
      <w:pPr>
        <w:ind w:left="720" w:hanging="360"/>
      </w:pPr>
      <w:rPr>
        <w:rFonts w:ascii="Symbol" w:hAnsi="Symbol"/>
      </w:rPr>
    </w:lvl>
    <w:lvl w:ilvl="7" w:tplc="EB04A86E">
      <w:start w:val="1"/>
      <w:numFmt w:val="bullet"/>
      <w:lvlText w:val=""/>
      <w:lvlJc w:val="left"/>
      <w:pPr>
        <w:ind w:left="720" w:hanging="360"/>
      </w:pPr>
      <w:rPr>
        <w:rFonts w:ascii="Symbol" w:hAnsi="Symbol"/>
      </w:rPr>
    </w:lvl>
    <w:lvl w:ilvl="8" w:tplc="04EAD9F8">
      <w:start w:val="1"/>
      <w:numFmt w:val="bullet"/>
      <w:lvlText w:val=""/>
      <w:lvlJc w:val="left"/>
      <w:pPr>
        <w:ind w:left="720" w:hanging="360"/>
      </w:pPr>
      <w:rPr>
        <w:rFonts w:ascii="Symbol" w:hAnsi="Symbol"/>
      </w:rPr>
    </w:lvl>
  </w:abstractNum>
  <w:abstractNum w:abstractNumId="42" w15:restartNumberingAfterBreak="0">
    <w:nsid w:val="5710426E"/>
    <w:multiLevelType w:val="hybridMultilevel"/>
    <w:tmpl w:val="90F0E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6B12AE"/>
    <w:multiLevelType w:val="hybridMultilevel"/>
    <w:tmpl w:val="9C1437D0"/>
    <w:lvl w:ilvl="0" w:tplc="A8F08C44">
      <w:start w:val="1"/>
      <w:numFmt w:val="bullet"/>
      <w:lvlText w:val=""/>
      <w:lvlJc w:val="left"/>
      <w:pPr>
        <w:ind w:left="1020" w:hanging="360"/>
      </w:pPr>
      <w:rPr>
        <w:rFonts w:ascii="Symbol" w:hAnsi="Symbol"/>
      </w:rPr>
    </w:lvl>
    <w:lvl w:ilvl="1" w:tplc="A3C41CEA">
      <w:start w:val="1"/>
      <w:numFmt w:val="bullet"/>
      <w:lvlText w:val=""/>
      <w:lvlJc w:val="left"/>
      <w:pPr>
        <w:ind w:left="1020" w:hanging="360"/>
      </w:pPr>
      <w:rPr>
        <w:rFonts w:ascii="Symbol" w:hAnsi="Symbol"/>
      </w:rPr>
    </w:lvl>
    <w:lvl w:ilvl="2" w:tplc="AA761422">
      <w:start w:val="1"/>
      <w:numFmt w:val="bullet"/>
      <w:lvlText w:val=""/>
      <w:lvlJc w:val="left"/>
      <w:pPr>
        <w:ind w:left="1020" w:hanging="360"/>
      </w:pPr>
      <w:rPr>
        <w:rFonts w:ascii="Symbol" w:hAnsi="Symbol"/>
      </w:rPr>
    </w:lvl>
    <w:lvl w:ilvl="3" w:tplc="B74C674A">
      <w:start w:val="1"/>
      <w:numFmt w:val="bullet"/>
      <w:lvlText w:val=""/>
      <w:lvlJc w:val="left"/>
      <w:pPr>
        <w:ind w:left="1020" w:hanging="360"/>
      </w:pPr>
      <w:rPr>
        <w:rFonts w:ascii="Symbol" w:hAnsi="Symbol"/>
      </w:rPr>
    </w:lvl>
    <w:lvl w:ilvl="4" w:tplc="EE8CF2E6">
      <w:start w:val="1"/>
      <w:numFmt w:val="bullet"/>
      <w:lvlText w:val=""/>
      <w:lvlJc w:val="left"/>
      <w:pPr>
        <w:ind w:left="1020" w:hanging="360"/>
      </w:pPr>
      <w:rPr>
        <w:rFonts w:ascii="Symbol" w:hAnsi="Symbol"/>
      </w:rPr>
    </w:lvl>
    <w:lvl w:ilvl="5" w:tplc="E8743FDA">
      <w:start w:val="1"/>
      <w:numFmt w:val="bullet"/>
      <w:lvlText w:val=""/>
      <w:lvlJc w:val="left"/>
      <w:pPr>
        <w:ind w:left="1020" w:hanging="360"/>
      </w:pPr>
      <w:rPr>
        <w:rFonts w:ascii="Symbol" w:hAnsi="Symbol"/>
      </w:rPr>
    </w:lvl>
    <w:lvl w:ilvl="6" w:tplc="21CCDA9E">
      <w:start w:val="1"/>
      <w:numFmt w:val="bullet"/>
      <w:lvlText w:val=""/>
      <w:lvlJc w:val="left"/>
      <w:pPr>
        <w:ind w:left="1020" w:hanging="360"/>
      </w:pPr>
      <w:rPr>
        <w:rFonts w:ascii="Symbol" w:hAnsi="Symbol"/>
      </w:rPr>
    </w:lvl>
    <w:lvl w:ilvl="7" w:tplc="82624AC2">
      <w:start w:val="1"/>
      <w:numFmt w:val="bullet"/>
      <w:lvlText w:val=""/>
      <w:lvlJc w:val="left"/>
      <w:pPr>
        <w:ind w:left="1020" w:hanging="360"/>
      </w:pPr>
      <w:rPr>
        <w:rFonts w:ascii="Symbol" w:hAnsi="Symbol"/>
      </w:rPr>
    </w:lvl>
    <w:lvl w:ilvl="8" w:tplc="86781FCA">
      <w:start w:val="1"/>
      <w:numFmt w:val="bullet"/>
      <w:lvlText w:val=""/>
      <w:lvlJc w:val="left"/>
      <w:pPr>
        <w:ind w:left="1020" w:hanging="360"/>
      </w:pPr>
      <w:rPr>
        <w:rFonts w:ascii="Symbol" w:hAnsi="Symbol"/>
      </w:rPr>
    </w:lvl>
  </w:abstractNum>
  <w:abstractNum w:abstractNumId="44" w15:restartNumberingAfterBreak="0">
    <w:nsid w:val="5C95156E"/>
    <w:multiLevelType w:val="hybridMultilevel"/>
    <w:tmpl w:val="4B34605C"/>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DFF4164"/>
    <w:multiLevelType w:val="hybridMultilevel"/>
    <w:tmpl w:val="A4D61154"/>
    <w:lvl w:ilvl="0" w:tplc="3AFAF6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A979ED"/>
    <w:multiLevelType w:val="hybridMultilevel"/>
    <w:tmpl w:val="9A5AFA94"/>
    <w:lvl w:ilvl="0" w:tplc="8C620D80">
      <w:start w:val="1"/>
      <w:numFmt w:val="bullet"/>
      <w:lvlText w:val=""/>
      <w:lvlJc w:val="left"/>
      <w:pPr>
        <w:ind w:left="720" w:hanging="360"/>
      </w:pPr>
      <w:rPr>
        <w:rFonts w:ascii="Symbol" w:hAnsi="Symbol"/>
      </w:rPr>
    </w:lvl>
    <w:lvl w:ilvl="1" w:tplc="4C720A3A">
      <w:start w:val="1"/>
      <w:numFmt w:val="bullet"/>
      <w:lvlText w:val=""/>
      <w:lvlJc w:val="left"/>
      <w:pPr>
        <w:ind w:left="720" w:hanging="360"/>
      </w:pPr>
      <w:rPr>
        <w:rFonts w:ascii="Symbol" w:hAnsi="Symbol"/>
      </w:rPr>
    </w:lvl>
    <w:lvl w:ilvl="2" w:tplc="CD5E4A14">
      <w:start w:val="1"/>
      <w:numFmt w:val="bullet"/>
      <w:lvlText w:val=""/>
      <w:lvlJc w:val="left"/>
      <w:pPr>
        <w:ind w:left="720" w:hanging="360"/>
      </w:pPr>
      <w:rPr>
        <w:rFonts w:ascii="Symbol" w:hAnsi="Symbol"/>
      </w:rPr>
    </w:lvl>
    <w:lvl w:ilvl="3" w:tplc="7A1288E4">
      <w:start w:val="1"/>
      <w:numFmt w:val="bullet"/>
      <w:lvlText w:val=""/>
      <w:lvlJc w:val="left"/>
      <w:pPr>
        <w:ind w:left="720" w:hanging="360"/>
      </w:pPr>
      <w:rPr>
        <w:rFonts w:ascii="Symbol" w:hAnsi="Symbol"/>
      </w:rPr>
    </w:lvl>
    <w:lvl w:ilvl="4" w:tplc="29087E7A">
      <w:start w:val="1"/>
      <w:numFmt w:val="bullet"/>
      <w:lvlText w:val=""/>
      <w:lvlJc w:val="left"/>
      <w:pPr>
        <w:ind w:left="720" w:hanging="360"/>
      </w:pPr>
      <w:rPr>
        <w:rFonts w:ascii="Symbol" w:hAnsi="Symbol"/>
      </w:rPr>
    </w:lvl>
    <w:lvl w:ilvl="5" w:tplc="B20C250A">
      <w:start w:val="1"/>
      <w:numFmt w:val="bullet"/>
      <w:lvlText w:val=""/>
      <w:lvlJc w:val="left"/>
      <w:pPr>
        <w:ind w:left="720" w:hanging="360"/>
      </w:pPr>
      <w:rPr>
        <w:rFonts w:ascii="Symbol" w:hAnsi="Symbol"/>
      </w:rPr>
    </w:lvl>
    <w:lvl w:ilvl="6" w:tplc="68A2ADF2">
      <w:start w:val="1"/>
      <w:numFmt w:val="bullet"/>
      <w:lvlText w:val=""/>
      <w:lvlJc w:val="left"/>
      <w:pPr>
        <w:ind w:left="720" w:hanging="360"/>
      </w:pPr>
      <w:rPr>
        <w:rFonts w:ascii="Symbol" w:hAnsi="Symbol"/>
      </w:rPr>
    </w:lvl>
    <w:lvl w:ilvl="7" w:tplc="BAFE54DC">
      <w:start w:val="1"/>
      <w:numFmt w:val="bullet"/>
      <w:lvlText w:val=""/>
      <w:lvlJc w:val="left"/>
      <w:pPr>
        <w:ind w:left="720" w:hanging="360"/>
      </w:pPr>
      <w:rPr>
        <w:rFonts w:ascii="Symbol" w:hAnsi="Symbol"/>
      </w:rPr>
    </w:lvl>
    <w:lvl w:ilvl="8" w:tplc="0B76FE2A">
      <w:start w:val="1"/>
      <w:numFmt w:val="bullet"/>
      <w:lvlText w:val=""/>
      <w:lvlJc w:val="left"/>
      <w:pPr>
        <w:ind w:left="720" w:hanging="360"/>
      </w:pPr>
      <w:rPr>
        <w:rFonts w:ascii="Symbol" w:hAnsi="Symbol"/>
      </w:rPr>
    </w:lvl>
  </w:abstractNum>
  <w:abstractNum w:abstractNumId="47" w15:restartNumberingAfterBreak="0">
    <w:nsid w:val="627205D8"/>
    <w:multiLevelType w:val="hybridMultilevel"/>
    <w:tmpl w:val="CEAC2F88"/>
    <w:lvl w:ilvl="0" w:tplc="BC1C2B3A">
      <w:start w:val="1"/>
      <w:numFmt w:val="bullet"/>
      <w:lvlText w:val=""/>
      <w:lvlJc w:val="left"/>
      <w:pPr>
        <w:ind w:left="1020" w:hanging="360"/>
      </w:pPr>
      <w:rPr>
        <w:rFonts w:ascii="Symbol" w:hAnsi="Symbol"/>
      </w:rPr>
    </w:lvl>
    <w:lvl w:ilvl="1" w:tplc="A46EA064">
      <w:start w:val="1"/>
      <w:numFmt w:val="bullet"/>
      <w:lvlText w:val=""/>
      <w:lvlJc w:val="left"/>
      <w:pPr>
        <w:ind w:left="1020" w:hanging="360"/>
      </w:pPr>
      <w:rPr>
        <w:rFonts w:ascii="Symbol" w:hAnsi="Symbol"/>
      </w:rPr>
    </w:lvl>
    <w:lvl w:ilvl="2" w:tplc="86482074">
      <w:start w:val="1"/>
      <w:numFmt w:val="bullet"/>
      <w:lvlText w:val=""/>
      <w:lvlJc w:val="left"/>
      <w:pPr>
        <w:ind w:left="1020" w:hanging="360"/>
      </w:pPr>
      <w:rPr>
        <w:rFonts w:ascii="Symbol" w:hAnsi="Symbol"/>
      </w:rPr>
    </w:lvl>
    <w:lvl w:ilvl="3" w:tplc="4A809956">
      <w:start w:val="1"/>
      <w:numFmt w:val="bullet"/>
      <w:lvlText w:val=""/>
      <w:lvlJc w:val="left"/>
      <w:pPr>
        <w:ind w:left="1020" w:hanging="360"/>
      </w:pPr>
      <w:rPr>
        <w:rFonts w:ascii="Symbol" w:hAnsi="Symbol"/>
      </w:rPr>
    </w:lvl>
    <w:lvl w:ilvl="4" w:tplc="1F8C8920">
      <w:start w:val="1"/>
      <w:numFmt w:val="bullet"/>
      <w:lvlText w:val=""/>
      <w:lvlJc w:val="left"/>
      <w:pPr>
        <w:ind w:left="1020" w:hanging="360"/>
      </w:pPr>
      <w:rPr>
        <w:rFonts w:ascii="Symbol" w:hAnsi="Symbol"/>
      </w:rPr>
    </w:lvl>
    <w:lvl w:ilvl="5" w:tplc="F3F463FA">
      <w:start w:val="1"/>
      <w:numFmt w:val="bullet"/>
      <w:lvlText w:val=""/>
      <w:lvlJc w:val="left"/>
      <w:pPr>
        <w:ind w:left="1020" w:hanging="360"/>
      </w:pPr>
      <w:rPr>
        <w:rFonts w:ascii="Symbol" w:hAnsi="Symbol"/>
      </w:rPr>
    </w:lvl>
    <w:lvl w:ilvl="6" w:tplc="DE4CC700">
      <w:start w:val="1"/>
      <w:numFmt w:val="bullet"/>
      <w:lvlText w:val=""/>
      <w:lvlJc w:val="left"/>
      <w:pPr>
        <w:ind w:left="1020" w:hanging="360"/>
      </w:pPr>
      <w:rPr>
        <w:rFonts w:ascii="Symbol" w:hAnsi="Symbol"/>
      </w:rPr>
    </w:lvl>
    <w:lvl w:ilvl="7" w:tplc="EEFCCC22">
      <w:start w:val="1"/>
      <w:numFmt w:val="bullet"/>
      <w:lvlText w:val=""/>
      <w:lvlJc w:val="left"/>
      <w:pPr>
        <w:ind w:left="1020" w:hanging="360"/>
      </w:pPr>
      <w:rPr>
        <w:rFonts w:ascii="Symbol" w:hAnsi="Symbol"/>
      </w:rPr>
    </w:lvl>
    <w:lvl w:ilvl="8" w:tplc="D67AADA2">
      <w:start w:val="1"/>
      <w:numFmt w:val="bullet"/>
      <w:lvlText w:val=""/>
      <w:lvlJc w:val="left"/>
      <w:pPr>
        <w:ind w:left="1020" w:hanging="360"/>
      </w:pPr>
      <w:rPr>
        <w:rFonts w:ascii="Symbol" w:hAnsi="Symbol"/>
      </w:rPr>
    </w:lvl>
  </w:abstractNum>
  <w:abstractNum w:abstractNumId="48" w15:restartNumberingAfterBreak="0">
    <w:nsid w:val="69E5427F"/>
    <w:multiLevelType w:val="hybridMultilevel"/>
    <w:tmpl w:val="AC56CCE6"/>
    <w:lvl w:ilvl="0" w:tplc="47CE175A">
      <w:start w:val="1"/>
      <w:numFmt w:val="bullet"/>
      <w:lvlText w:val=""/>
      <w:lvlJc w:val="left"/>
      <w:pPr>
        <w:ind w:left="720" w:hanging="360"/>
      </w:pPr>
      <w:rPr>
        <w:rFonts w:ascii="Symbol" w:hAnsi="Symbol"/>
      </w:rPr>
    </w:lvl>
    <w:lvl w:ilvl="1" w:tplc="4E9C335A">
      <w:start w:val="1"/>
      <w:numFmt w:val="bullet"/>
      <w:lvlText w:val=""/>
      <w:lvlJc w:val="left"/>
      <w:pPr>
        <w:ind w:left="720" w:hanging="360"/>
      </w:pPr>
      <w:rPr>
        <w:rFonts w:ascii="Symbol" w:hAnsi="Symbol"/>
      </w:rPr>
    </w:lvl>
    <w:lvl w:ilvl="2" w:tplc="89CE33CC">
      <w:start w:val="1"/>
      <w:numFmt w:val="bullet"/>
      <w:lvlText w:val=""/>
      <w:lvlJc w:val="left"/>
      <w:pPr>
        <w:ind w:left="720" w:hanging="360"/>
      </w:pPr>
      <w:rPr>
        <w:rFonts w:ascii="Symbol" w:hAnsi="Symbol"/>
      </w:rPr>
    </w:lvl>
    <w:lvl w:ilvl="3" w:tplc="661A4C0C">
      <w:start w:val="1"/>
      <w:numFmt w:val="bullet"/>
      <w:lvlText w:val=""/>
      <w:lvlJc w:val="left"/>
      <w:pPr>
        <w:ind w:left="720" w:hanging="360"/>
      </w:pPr>
      <w:rPr>
        <w:rFonts w:ascii="Symbol" w:hAnsi="Symbol"/>
      </w:rPr>
    </w:lvl>
    <w:lvl w:ilvl="4" w:tplc="EEA83DE4">
      <w:start w:val="1"/>
      <w:numFmt w:val="bullet"/>
      <w:lvlText w:val=""/>
      <w:lvlJc w:val="left"/>
      <w:pPr>
        <w:ind w:left="720" w:hanging="360"/>
      </w:pPr>
      <w:rPr>
        <w:rFonts w:ascii="Symbol" w:hAnsi="Symbol"/>
      </w:rPr>
    </w:lvl>
    <w:lvl w:ilvl="5" w:tplc="E08E6428">
      <w:start w:val="1"/>
      <w:numFmt w:val="bullet"/>
      <w:lvlText w:val=""/>
      <w:lvlJc w:val="left"/>
      <w:pPr>
        <w:ind w:left="720" w:hanging="360"/>
      </w:pPr>
      <w:rPr>
        <w:rFonts w:ascii="Symbol" w:hAnsi="Symbol"/>
      </w:rPr>
    </w:lvl>
    <w:lvl w:ilvl="6" w:tplc="AF20F7B8">
      <w:start w:val="1"/>
      <w:numFmt w:val="bullet"/>
      <w:lvlText w:val=""/>
      <w:lvlJc w:val="left"/>
      <w:pPr>
        <w:ind w:left="720" w:hanging="360"/>
      </w:pPr>
      <w:rPr>
        <w:rFonts w:ascii="Symbol" w:hAnsi="Symbol"/>
      </w:rPr>
    </w:lvl>
    <w:lvl w:ilvl="7" w:tplc="163E9A40">
      <w:start w:val="1"/>
      <w:numFmt w:val="bullet"/>
      <w:lvlText w:val=""/>
      <w:lvlJc w:val="left"/>
      <w:pPr>
        <w:ind w:left="720" w:hanging="360"/>
      </w:pPr>
      <w:rPr>
        <w:rFonts w:ascii="Symbol" w:hAnsi="Symbol"/>
      </w:rPr>
    </w:lvl>
    <w:lvl w:ilvl="8" w:tplc="1F80FA7C">
      <w:start w:val="1"/>
      <w:numFmt w:val="bullet"/>
      <w:lvlText w:val=""/>
      <w:lvlJc w:val="left"/>
      <w:pPr>
        <w:ind w:left="720" w:hanging="360"/>
      </w:pPr>
      <w:rPr>
        <w:rFonts w:ascii="Symbol" w:hAnsi="Symbol"/>
      </w:rPr>
    </w:lvl>
  </w:abstractNum>
  <w:abstractNum w:abstractNumId="49" w15:restartNumberingAfterBreak="0">
    <w:nsid w:val="6CC50DC0"/>
    <w:multiLevelType w:val="hybridMultilevel"/>
    <w:tmpl w:val="4748EFC6"/>
    <w:lvl w:ilvl="0" w:tplc="02746122">
      <w:start w:val="1"/>
      <w:numFmt w:val="bullet"/>
      <w:lvlText w:val=""/>
      <w:lvlJc w:val="left"/>
      <w:pPr>
        <w:ind w:left="720" w:hanging="360"/>
      </w:pPr>
      <w:rPr>
        <w:rFonts w:ascii="Symbol" w:hAnsi="Symbol"/>
      </w:rPr>
    </w:lvl>
    <w:lvl w:ilvl="1" w:tplc="AB4057C8">
      <w:start w:val="1"/>
      <w:numFmt w:val="bullet"/>
      <w:lvlText w:val=""/>
      <w:lvlJc w:val="left"/>
      <w:pPr>
        <w:ind w:left="720" w:hanging="360"/>
      </w:pPr>
      <w:rPr>
        <w:rFonts w:ascii="Symbol" w:hAnsi="Symbol"/>
      </w:rPr>
    </w:lvl>
    <w:lvl w:ilvl="2" w:tplc="2EA6F252">
      <w:start w:val="1"/>
      <w:numFmt w:val="bullet"/>
      <w:lvlText w:val=""/>
      <w:lvlJc w:val="left"/>
      <w:pPr>
        <w:ind w:left="720" w:hanging="360"/>
      </w:pPr>
      <w:rPr>
        <w:rFonts w:ascii="Symbol" w:hAnsi="Symbol"/>
      </w:rPr>
    </w:lvl>
    <w:lvl w:ilvl="3" w:tplc="D3DC32E6">
      <w:start w:val="1"/>
      <w:numFmt w:val="bullet"/>
      <w:lvlText w:val=""/>
      <w:lvlJc w:val="left"/>
      <w:pPr>
        <w:ind w:left="720" w:hanging="360"/>
      </w:pPr>
      <w:rPr>
        <w:rFonts w:ascii="Symbol" w:hAnsi="Symbol"/>
      </w:rPr>
    </w:lvl>
    <w:lvl w:ilvl="4" w:tplc="2280DAF0">
      <w:start w:val="1"/>
      <w:numFmt w:val="bullet"/>
      <w:lvlText w:val=""/>
      <w:lvlJc w:val="left"/>
      <w:pPr>
        <w:ind w:left="720" w:hanging="360"/>
      </w:pPr>
      <w:rPr>
        <w:rFonts w:ascii="Symbol" w:hAnsi="Symbol"/>
      </w:rPr>
    </w:lvl>
    <w:lvl w:ilvl="5" w:tplc="D75C8BD0">
      <w:start w:val="1"/>
      <w:numFmt w:val="bullet"/>
      <w:lvlText w:val=""/>
      <w:lvlJc w:val="left"/>
      <w:pPr>
        <w:ind w:left="720" w:hanging="360"/>
      </w:pPr>
      <w:rPr>
        <w:rFonts w:ascii="Symbol" w:hAnsi="Symbol"/>
      </w:rPr>
    </w:lvl>
    <w:lvl w:ilvl="6" w:tplc="10060A2C">
      <w:start w:val="1"/>
      <w:numFmt w:val="bullet"/>
      <w:lvlText w:val=""/>
      <w:lvlJc w:val="left"/>
      <w:pPr>
        <w:ind w:left="720" w:hanging="360"/>
      </w:pPr>
      <w:rPr>
        <w:rFonts w:ascii="Symbol" w:hAnsi="Symbol"/>
      </w:rPr>
    </w:lvl>
    <w:lvl w:ilvl="7" w:tplc="B97C4762">
      <w:start w:val="1"/>
      <w:numFmt w:val="bullet"/>
      <w:lvlText w:val=""/>
      <w:lvlJc w:val="left"/>
      <w:pPr>
        <w:ind w:left="720" w:hanging="360"/>
      </w:pPr>
      <w:rPr>
        <w:rFonts w:ascii="Symbol" w:hAnsi="Symbol"/>
      </w:rPr>
    </w:lvl>
    <w:lvl w:ilvl="8" w:tplc="000E7B7C">
      <w:start w:val="1"/>
      <w:numFmt w:val="bullet"/>
      <w:lvlText w:val=""/>
      <w:lvlJc w:val="left"/>
      <w:pPr>
        <w:ind w:left="720" w:hanging="360"/>
      </w:pPr>
      <w:rPr>
        <w:rFonts w:ascii="Symbol" w:hAnsi="Symbol"/>
      </w:rPr>
    </w:lvl>
  </w:abstractNum>
  <w:abstractNum w:abstractNumId="50" w15:restartNumberingAfterBreak="0">
    <w:nsid w:val="6E66101B"/>
    <w:multiLevelType w:val="hybridMultilevel"/>
    <w:tmpl w:val="25381B34"/>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1" w15:restartNumberingAfterBreak="0">
    <w:nsid w:val="6F4216F0"/>
    <w:multiLevelType w:val="hybridMultilevel"/>
    <w:tmpl w:val="67D02108"/>
    <w:lvl w:ilvl="0" w:tplc="71A64620">
      <w:start w:val="1"/>
      <w:numFmt w:val="bullet"/>
      <w:lvlText w:val=""/>
      <w:lvlJc w:val="left"/>
      <w:pPr>
        <w:ind w:left="720" w:hanging="360"/>
      </w:pPr>
      <w:rPr>
        <w:rFonts w:ascii="Symbol" w:hAnsi="Symbol"/>
      </w:rPr>
    </w:lvl>
    <w:lvl w:ilvl="1" w:tplc="8A7C1852">
      <w:start w:val="1"/>
      <w:numFmt w:val="bullet"/>
      <w:lvlText w:val=""/>
      <w:lvlJc w:val="left"/>
      <w:pPr>
        <w:ind w:left="720" w:hanging="360"/>
      </w:pPr>
      <w:rPr>
        <w:rFonts w:ascii="Symbol" w:hAnsi="Symbol"/>
      </w:rPr>
    </w:lvl>
    <w:lvl w:ilvl="2" w:tplc="4026841C">
      <w:start w:val="1"/>
      <w:numFmt w:val="bullet"/>
      <w:lvlText w:val=""/>
      <w:lvlJc w:val="left"/>
      <w:pPr>
        <w:ind w:left="720" w:hanging="360"/>
      </w:pPr>
      <w:rPr>
        <w:rFonts w:ascii="Symbol" w:hAnsi="Symbol"/>
      </w:rPr>
    </w:lvl>
    <w:lvl w:ilvl="3" w:tplc="A234386E">
      <w:start w:val="1"/>
      <w:numFmt w:val="bullet"/>
      <w:lvlText w:val=""/>
      <w:lvlJc w:val="left"/>
      <w:pPr>
        <w:ind w:left="720" w:hanging="360"/>
      </w:pPr>
      <w:rPr>
        <w:rFonts w:ascii="Symbol" w:hAnsi="Symbol"/>
      </w:rPr>
    </w:lvl>
    <w:lvl w:ilvl="4" w:tplc="3A26339A">
      <w:start w:val="1"/>
      <w:numFmt w:val="bullet"/>
      <w:lvlText w:val=""/>
      <w:lvlJc w:val="left"/>
      <w:pPr>
        <w:ind w:left="720" w:hanging="360"/>
      </w:pPr>
      <w:rPr>
        <w:rFonts w:ascii="Symbol" w:hAnsi="Symbol"/>
      </w:rPr>
    </w:lvl>
    <w:lvl w:ilvl="5" w:tplc="22A8CAAC">
      <w:start w:val="1"/>
      <w:numFmt w:val="bullet"/>
      <w:lvlText w:val=""/>
      <w:lvlJc w:val="left"/>
      <w:pPr>
        <w:ind w:left="720" w:hanging="360"/>
      </w:pPr>
      <w:rPr>
        <w:rFonts w:ascii="Symbol" w:hAnsi="Symbol"/>
      </w:rPr>
    </w:lvl>
    <w:lvl w:ilvl="6" w:tplc="D6588F00">
      <w:start w:val="1"/>
      <w:numFmt w:val="bullet"/>
      <w:lvlText w:val=""/>
      <w:lvlJc w:val="left"/>
      <w:pPr>
        <w:ind w:left="720" w:hanging="360"/>
      </w:pPr>
      <w:rPr>
        <w:rFonts w:ascii="Symbol" w:hAnsi="Symbol"/>
      </w:rPr>
    </w:lvl>
    <w:lvl w:ilvl="7" w:tplc="8340C528">
      <w:start w:val="1"/>
      <w:numFmt w:val="bullet"/>
      <w:lvlText w:val=""/>
      <w:lvlJc w:val="left"/>
      <w:pPr>
        <w:ind w:left="720" w:hanging="360"/>
      </w:pPr>
      <w:rPr>
        <w:rFonts w:ascii="Symbol" w:hAnsi="Symbol"/>
      </w:rPr>
    </w:lvl>
    <w:lvl w:ilvl="8" w:tplc="462458E2">
      <w:start w:val="1"/>
      <w:numFmt w:val="bullet"/>
      <w:lvlText w:val=""/>
      <w:lvlJc w:val="left"/>
      <w:pPr>
        <w:ind w:left="720" w:hanging="360"/>
      </w:pPr>
      <w:rPr>
        <w:rFonts w:ascii="Symbol" w:hAnsi="Symbol"/>
      </w:rPr>
    </w:lvl>
  </w:abstractNum>
  <w:abstractNum w:abstractNumId="52" w15:restartNumberingAfterBreak="0">
    <w:nsid w:val="72962A81"/>
    <w:multiLevelType w:val="hybridMultilevel"/>
    <w:tmpl w:val="322621C0"/>
    <w:lvl w:ilvl="0" w:tplc="0A2A55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6F1BD6"/>
    <w:multiLevelType w:val="hybridMultilevel"/>
    <w:tmpl w:val="99B0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117BB5"/>
    <w:multiLevelType w:val="hybridMultilevel"/>
    <w:tmpl w:val="3CAAA4AC"/>
    <w:lvl w:ilvl="0" w:tplc="EF66BC0C">
      <w:start w:val="1"/>
      <w:numFmt w:val="bullet"/>
      <w:lvlText w:val=""/>
      <w:lvlJc w:val="left"/>
      <w:pPr>
        <w:ind w:left="720" w:hanging="360"/>
      </w:pPr>
      <w:rPr>
        <w:rFonts w:ascii="Symbol" w:hAnsi="Symbol"/>
      </w:rPr>
    </w:lvl>
    <w:lvl w:ilvl="1" w:tplc="CF14A7FC">
      <w:start w:val="1"/>
      <w:numFmt w:val="bullet"/>
      <w:lvlText w:val=""/>
      <w:lvlJc w:val="left"/>
      <w:pPr>
        <w:ind w:left="720" w:hanging="360"/>
      </w:pPr>
      <w:rPr>
        <w:rFonts w:ascii="Symbol" w:hAnsi="Symbol"/>
      </w:rPr>
    </w:lvl>
    <w:lvl w:ilvl="2" w:tplc="E772B956">
      <w:start w:val="1"/>
      <w:numFmt w:val="bullet"/>
      <w:lvlText w:val=""/>
      <w:lvlJc w:val="left"/>
      <w:pPr>
        <w:ind w:left="720" w:hanging="360"/>
      </w:pPr>
      <w:rPr>
        <w:rFonts w:ascii="Symbol" w:hAnsi="Symbol"/>
      </w:rPr>
    </w:lvl>
    <w:lvl w:ilvl="3" w:tplc="94261582">
      <w:start w:val="1"/>
      <w:numFmt w:val="bullet"/>
      <w:lvlText w:val=""/>
      <w:lvlJc w:val="left"/>
      <w:pPr>
        <w:ind w:left="720" w:hanging="360"/>
      </w:pPr>
      <w:rPr>
        <w:rFonts w:ascii="Symbol" w:hAnsi="Symbol"/>
      </w:rPr>
    </w:lvl>
    <w:lvl w:ilvl="4" w:tplc="7650695C">
      <w:start w:val="1"/>
      <w:numFmt w:val="bullet"/>
      <w:lvlText w:val=""/>
      <w:lvlJc w:val="left"/>
      <w:pPr>
        <w:ind w:left="720" w:hanging="360"/>
      </w:pPr>
      <w:rPr>
        <w:rFonts w:ascii="Symbol" w:hAnsi="Symbol"/>
      </w:rPr>
    </w:lvl>
    <w:lvl w:ilvl="5" w:tplc="469E74C4">
      <w:start w:val="1"/>
      <w:numFmt w:val="bullet"/>
      <w:lvlText w:val=""/>
      <w:lvlJc w:val="left"/>
      <w:pPr>
        <w:ind w:left="720" w:hanging="360"/>
      </w:pPr>
      <w:rPr>
        <w:rFonts w:ascii="Symbol" w:hAnsi="Symbol"/>
      </w:rPr>
    </w:lvl>
    <w:lvl w:ilvl="6" w:tplc="0BD8CC32">
      <w:start w:val="1"/>
      <w:numFmt w:val="bullet"/>
      <w:lvlText w:val=""/>
      <w:lvlJc w:val="left"/>
      <w:pPr>
        <w:ind w:left="720" w:hanging="360"/>
      </w:pPr>
      <w:rPr>
        <w:rFonts w:ascii="Symbol" w:hAnsi="Symbol"/>
      </w:rPr>
    </w:lvl>
    <w:lvl w:ilvl="7" w:tplc="3F621370">
      <w:start w:val="1"/>
      <w:numFmt w:val="bullet"/>
      <w:lvlText w:val=""/>
      <w:lvlJc w:val="left"/>
      <w:pPr>
        <w:ind w:left="720" w:hanging="360"/>
      </w:pPr>
      <w:rPr>
        <w:rFonts w:ascii="Symbol" w:hAnsi="Symbol"/>
      </w:rPr>
    </w:lvl>
    <w:lvl w:ilvl="8" w:tplc="ED7AF2FC">
      <w:start w:val="1"/>
      <w:numFmt w:val="bullet"/>
      <w:lvlText w:val=""/>
      <w:lvlJc w:val="left"/>
      <w:pPr>
        <w:ind w:left="720" w:hanging="360"/>
      </w:pPr>
      <w:rPr>
        <w:rFonts w:ascii="Symbol" w:hAnsi="Symbol"/>
      </w:rPr>
    </w:lvl>
  </w:abstractNum>
  <w:abstractNum w:abstractNumId="55" w15:restartNumberingAfterBreak="0">
    <w:nsid w:val="7C8978AC"/>
    <w:multiLevelType w:val="hybridMultilevel"/>
    <w:tmpl w:val="68A88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CEF33D5"/>
    <w:multiLevelType w:val="hybridMultilevel"/>
    <w:tmpl w:val="919EC68E"/>
    <w:lvl w:ilvl="0" w:tplc="1F3A532E">
      <w:start w:val="1"/>
      <w:numFmt w:val="bullet"/>
      <w:lvlText w:val=""/>
      <w:lvlJc w:val="left"/>
      <w:pPr>
        <w:ind w:left="777" w:hanging="360"/>
      </w:pPr>
      <w:rPr>
        <w:rFonts w:ascii="Symbol" w:hAnsi="Symbol"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num w:numId="1" w16cid:durableId="346292323">
    <w:abstractNumId w:val="4"/>
  </w:num>
  <w:num w:numId="2" w16cid:durableId="1145588965">
    <w:abstractNumId w:val="44"/>
  </w:num>
  <w:num w:numId="3" w16cid:durableId="765613699">
    <w:abstractNumId w:val="5"/>
  </w:num>
  <w:num w:numId="4" w16cid:durableId="534779402">
    <w:abstractNumId w:val="11"/>
  </w:num>
  <w:num w:numId="5" w16cid:durableId="41760520">
    <w:abstractNumId w:val="29"/>
  </w:num>
  <w:num w:numId="6" w16cid:durableId="462650246">
    <w:abstractNumId w:val="40"/>
  </w:num>
  <w:num w:numId="7" w16cid:durableId="2011181235">
    <w:abstractNumId w:val="0"/>
  </w:num>
  <w:num w:numId="8" w16cid:durableId="1736052544">
    <w:abstractNumId w:val="37"/>
  </w:num>
  <w:num w:numId="9" w16cid:durableId="145511525">
    <w:abstractNumId w:val="8"/>
  </w:num>
  <w:num w:numId="10" w16cid:durableId="714937909">
    <w:abstractNumId w:val="12"/>
  </w:num>
  <w:num w:numId="11" w16cid:durableId="420951627">
    <w:abstractNumId w:val="24"/>
  </w:num>
  <w:num w:numId="12" w16cid:durableId="1599169750">
    <w:abstractNumId w:val="17"/>
  </w:num>
  <w:num w:numId="13" w16cid:durableId="2037189223">
    <w:abstractNumId w:val="34"/>
  </w:num>
  <w:num w:numId="14" w16cid:durableId="1658074659">
    <w:abstractNumId w:val="15"/>
  </w:num>
  <w:num w:numId="15" w16cid:durableId="1296761138">
    <w:abstractNumId w:val="13"/>
  </w:num>
  <w:num w:numId="16" w16cid:durableId="924534653">
    <w:abstractNumId w:val="56"/>
  </w:num>
  <w:num w:numId="17" w16cid:durableId="641544198">
    <w:abstractNumId w:val="18"/>
  </w:num>
  <w:num w:numId="18" w16cid:durableId="1182357342">
    <w:abstractNumId w:val="1"/>
  </w:num>
  <w:num w:numId="19" w16cid:durableId="1966765378">
    <w:abstractNumId w:val="22"/>
  </w:num>
  <w:num w:numId="20" w16cid:durableId="1519738613">
    <w:abstractNumId w:val="21"/>
  </w:num>
  <w:num w:numId="21" w16cid:durableId="38674183">
    <w:abstractNumId w:val="3"/>
  </w:num>
  <w:num w:numId="22" w16cid:durableId="118302678">
    <w:abstractNumId w:val="50"/>
  </w:num>
  <w:num w:numId="23" w16cid:durableId="735514626">
    <w:abstractNumId w:val="32"/>
  </w:num>
  <w:num w:numId="24" w16cid:durableId="535507193">
    <w:abstractNumId w:val="27"/>
  </w:num>
  <w:num w:numId="25" w16cid:durableId="1255550962">
    <w:abstractNumId w:val="14"/>
  </w:num>
  <w:num w:numId="26" w16cid:durableId="1193377600">
    <w:abstractNumId w:val="16"/>
  </w:num>
  <w:num w:numId="27" w16cid:durableId="1613392989">
    <w:abstractNumId w:val="55"/>
  </w:num>
  <w:num w:numId="28" w16cid:durableId="253052019">
    <w:abstractNumId w:val="31"/>
  </w:num>
  <w:num w:numId="29" w16cid:durableId="520314950">
    <w:abstractNumId w:val="26"/>
  </w:num>
  <w:num w:numId="30" w16cid:durableId="1649554725">
    <w:abstractNumId w:val="35"/>
  </w:num>
  <w:num w:numId="31" w16cid:durableId="223566469">
    <w:abstractNumId w:val="42"/>
  </w:num>
  <w:num w:numId="32" w16cid:durableId="1511796226">
    <w:abstractNumId w:val="47"/>
  </w:num>
  <w:num w:numId="33" w16cid:durableId="1785226465">
    <w:abstractNumId w:val="49"/>
  </w:num>
  <w:num w:numId="34" w16cid:durableId="2046709838">
    <w:abstractNumId w:val="39"/>
  </w:num>
  <w:num w:numId="35" w16cid:durableId="1058363970">
    <w:abstractNumId w:val="6"/>
  </w:num>
  <w:num w:numId="36" w16cid:durableId="476651482">
    <w:abstractNumId w:val="2"/>
  </w:num>
  <w:num w:numId="37" w16cid:durableId="1512837866">
    <w:abstractNumId w:val="41"/>
  </w:num>
  <w:num w:numId="38" w16cid:durableId="1451894895">
    <w:abstractNumId w:val="30"/>
  </w:num>
  <w:num w:numId="39" w16cid:durableId="1576084294">
    <w:abstractNumId w:val="36"/>
  </w:num>
  <w:num w:numId="40" w16cid:durableId="312149113">
    <w:abstractNumId w:val="20"/>
  </w:num>
  <w:num w:numId="41" w16cid:durableId="22630111">
    <w:abstractNumId w:val="43"/>
  </w:num>
  <w:num w:numId="42" w16cid:durableId="977497385">
    <w:abstractNumId w:val="23"/>
  </w:num>
  <w:num w:numId="43" w16cid:durableId="1528174159">
    <w:abstractNumId w:val="33"/>
  </w:num>
  <w:num w:numId="44" w16cid:durableId="1316029880">
    <w:abstractNumId w:val="7"/>
  </w:num>
  <w:num w:numId="45" w16cid:durableId="299772500">
    <w:abstractNumId w:val="46"/>
  </w:num>
  <w:num w:numId="46" w16cid:durableId="1650792036">
    <w:abstractNumId w:val="53"/>
  </w:num>
  <w:num w:numId="47" w16cid:durableId="773130793">
    <w:abstractNumId w:val="19"/>
  </w:num>
  <w:num w:numId="48" w16cid:durableId="1503666522">
    <w:abstractNumId w:val="45"/>
  </w:num>
  <w:num w:numId="49" w16cid:durableId="907036909">
    <w:abstractNumId w:val="9"/>
  </w:num>
  <w:num w:numId="50" w16cid:durableId="219095839">
    <w:abstractNumId w:val="52"/>
  </w:num>
  <w:num w:numId="51" w16cid:durableId="939752906">
    <w:abstractNumId w:val="25"/>
  </w:num>
  <w:num w:numId="52" w16cid:durableId="1664620083">
    <w:abstractNumId w:val="28"/>
  </w:num>
  <w:num w:numId="53" w16cid:durableId="6685258">
    <w:abstractNumId w:val="48"/>
  </w:num>
  <w:num w:numId="54" w16cid:durableId="1000083762">
    <w:abstractNumId w:val="54"/>
  </w:num>
  <w:num w:numId="55" w16cid:durableId="702049686">
    <w:abstractNumId w:val="38"/>
  </w:num>
  <w:num w:numId="56" w16cid:durableId="857159008">
    <w:abstractNumId w:val="51"/>
  </w:num>
  <w:num w:numId="57" w16cid:durableId="1612200610">
    <w:abstractNumId w:val="10"/>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SC">
    <w15:presenceInfo w15:providerId="None" w15:userId="SA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1" w:cryptProviderType="rsaAES" w:cryptAlgorithmClass="hash" w:cryptAlgorithmType="typeAny" w:cryptAlgorithmSid="14" w:cryptSpinCount="100000" w:hash="/7APJp4cEg9ABj733VNPTl9lCksUtL7MF6DUkvWCAGOsoRitfEeqQuOkZa+9ydkrxLw0/RDxP4xvHvTYnTRxIA==" w:salt="BSMQghqOFUJCjNrkM46R2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D8"/>
    <w:rsid w:val="000002AF"/>
    <w:rsid w:val="000004AA"/>
    <w:rsid w:val="000005D0"/>
    <w:rsid w:val="00000E23"/>
    <w:rsid w:val="0000113F"/>
    <w:rsid w:val="00001F6E"/>
    <w:rsid w:val="00002880"/>
    <w:rsid w:val="00002C63"/>
    <w:rsid w:val="00003D66"/>
    <w:rsid w:val="00003E18"/>
    <w:rsid w:val="00004622"/>
    <w:rsid w:val="00005CBF"/>
    <w:rsid w:val="00006018"/>
    <w:rsid w:val="00006666"/>
    <w:rsid w:val="000069D6"/>
    <w:rsid w:val="00006A17"/>
    <w:rsid w:val="00006BCF"/>
    <w:rsid w:val="00007336"/>
    <w:rsid w:val="00007724"/>
    <w:rsid w:val="00010BD7"/>
    <w:rsid w:val="00011494"/>
    <w:rsid w:val="00011C6E"/>
    <w:rsid w:val="0001201C"/>
    <w:rsid w:val="00014B43"/>
    <w:rsid w:val="00014EE7"/>
    <w:rsid w:val="00015AA4"/>
    <w:rsid w:val="00017218"/>
    <w:rsid w:val="00020290"/>
    <w:rsid w:val="000205D4"/>
    <w:rsid w:val="00021DDF"/>
    <w:rsid w:val="0002330F"/>
    <w:rsid w:val="00023C51"/>
    <w:rsid w:val="00023D17"/>
    <w:rsid w:val="00023DEF"/>
    <w:rsid w:val="00024B3C"/>
    <w:rsid w:val="00024FF4"/>
    <w:rsid w:val="0002529E"/>
    <w:rsid w:val="0002542D"/>
    <w:rsid w:val="00025811"/>
    <w:rsid w:val="00025852"/>
    <w:rsid w:val="000266A0"/>
    <w:rsid w:val="00027DC6"/>
    <w:rsid w:val="000314A1"/>
    <w:rsid w:val="0003196E"/>
    <w:rsid w:val="00031F33"/>
    <w:rsid w:val="00031FFE"/>
    <w:rsid w:val="0003232D"/>
    <w:rsid w:val="00032A73"/>
    <w:rsid w:val="00032AA4"/>
    <w:rsid w:val="00032D9C"/>
    <w:rsid w:val="00032FD3"/>
    <w:rsid w:val="000340F0"/>
    <w:rsid w:val="000341F2"/>
    <w:rsid w:val="00034266"/>
    <w:rsid w:val="00034A1E"/>
    <w:rsid w:val="00035860"/>
    <w:rsid w:val="000366E1"/>
    <w:rsid w:val="00036B9C"/>
    <w:rsid w:val="000370B9"/>
    <w:rsid w:val="000378A4"/>
    <w:rsid w:val="00037DEE"/>
    <w:rsid w:val="000403CD"/>
    <w:rsid w:val="00040A35"/>
    <w:rsid w:val="000414BD"/>
    <w:rsid w:val="00041894"/>
    <w:rsid w:val="00041D8B"/>
    <w:rsid w:val="00042871"/>
    <w:rsid w:val="00042CD3"/>
    <w:rsid w:val="00042F80"/>
    <w:rsid w:val="00043419"/>
    <w:rsid w:val="00043782"/>
    <w:rsid w:val="00044AFE"/>
    <w:rsid w:val="000454E2"/>
    <w:rsid w:val="000458EF"/>
    <w:rsid w:val="0004681E"/>
    <w:rsid w:val="00046C45"/>
    <w:rsid w:val="00047212"/>
    <w:rsid w:val="00047B58"/>
    <w:rsid w:val="0005027A"/>
    <w:rsid w:val="0005078A"/>
    <w:rsid w:val="00050D6C"/>
    <w:rsid w:val="00051332"/>
    <w:rsid w:val="00052CE1"/>
    <w:rsid w:val="00053B56"/>
    <w:rsid w:val="00053CCA"/>
    <w:rsid w:val="00054D3E"/>
    <w:rsid w:val="000551B5"/>
    <w:rsid w:val="000559F3"/>
    <w:rsid w:val="00056382"/>
    <w:rsid w:val="000563CE"/>
    <w:rsid w:val="0005688B"/>
    <w:rsid w:val="00056EA6"/>
    <w:rsid w:val="000575BA"/>
    <w:rsid w:val="00057B26"/>
    <w:rsid w:val="00060693"/>
    <w:rsid w:val="0006079E"/>
    <w:rsid w:val="00060A29"/>
    <w:rsid w:val="00060B3E"/>
    <w:rsid w:val="00061EA9"/>
    <w:rsid w:val="000628DE"/>
    <w:rsid w:val="0006336C"/>
    <w:rsid w:val="00064012"/>
    <w:rsid w:val="00064157"/>
    <w:rsid w:val="000644B3"/>
    <w:rsid w:val="00064E9C"/>
    <w:rsid w:val="000650AE"/>
    <w:rsid w:val="00065135"/>
    <w:rsid w:val="00065A09"/>
    <w:rsid w:val="00065EF1"/>
    <w:rsid w:val="00065F3B"/>
    <w:rsid w:val="00066388"/>
    <w:rsid w:val="00066C32"/>
    <w:rsid w:val="00066F88"/>
    <w:rsid w:val="0006779E"/>
    <w:rsid w:val="00067E5F"/>
    <w:rsid w:val="00070813"/>
    <w:rsid w:val="00070DDD"/>
    <w:rsid w:val="0007192F"/>
    <w:rsid w:val="0007209A"/>
    <w:rsid w:val="000721FC"/>
    <w:rsid w:val="000724EE"/>
    <w:rsid w:val="00072C7B"/>
    <w:rsid w:val="00072E54"/>
    <w:rsid w:val="00072EC0"/>
    <w:rsid w:val="0007308C"/>
    <w:rsid w:val="00073291"/>
    <w:rsid w:val="00073325"/>
    <w:rsid w:val="00074666"/>
    <w:rsid w:val="00074852"/>
    <w:rsid w:val="000755C0"/>
    <w:rsid w:val="00075856"/>
    <w:rsid w:val="00077599"/>
    <w:rsid w:val="00077B93"/>
    <w:rsid w:val="000803A3"/>
    <w:rsid w:val="0008083C"/>
    <w:rsid w:val="000810F2"/>
    <w:rsid w:val="000815D2"/>
    <w:rsid w:val="00081D53"/>
    <w:rsid w:val="0008214D"/>
    <w:rsid w:val="0008276C"/>
    <w:rsid w:val="00082963"/>
    <w:rsid w:val="0008375D"/>
    <w:rsid w:val="000840EC"/>
    <w:rsid w:val="00084128"/>
    <w:rsid w:val="00084FB4"/>
    <w:rsid w:val="000850D1"/>
    <w:rsid w:val="000861CD"/>
    <w:rsid w:val="0008630F"/>
    <w:rsid w:val="000868F5"/>
    <w:rsid w:val="0008717D"/>
    <w:rsid w:val="00087B74"/>
    <w:rsid w:val="00087D2F"/>
    <w:rsid w:val="00090C48"/>
    <w:rsid w:val="00090E0D"/>
    <w:rsid w:val="0009183E"/>
    <w:rsid w:val="00092C4F"/>
    <w:rsid w:val="00092EFE"/>
    <w:rsid w:val="00093811"/>
    <w:rsid w:val="00093B3A"/>
    <w:rsid w:val="00093DCC"/>
    <w:rsid w:val="00094CFA"/>
    <w:rsid w:val="000950CE"/>
    <w:rsid w:val="000966CC"/>
    <w:rsid w:val="00096700"/>
    <w:rsid w:val="0009676E"/>
    <w:rsid w:val="000967A0"/>
    <w:rsid w:val="00096C91"/>
    <w:rsid w:val="0009708A"/>
    <w:rsid w:val="00097660"/>
    <w:rsid w:val="00097929"/>
    <w:rsid w:val="000A04CE"/>
    <w:rsid w:val="000A07D3"/>
    <w:rsid w:val="000A111F"/>
    <w:rsid w:val="000A15F1"/>
    <w:rsid w:val="000A1BB5"/>
    <w:rsid w:val="000A2226"/>
    <w:rsid w:val="000A34AB"/>
    <w:rsid w:val="000A36D7"/>
    <w:rsid w:val="000A3702"/>
    <w:rsid w:val="000A3B9C"/>
    <w:rsid w:val="000A3FB6"/>
    <w:rsid w:val="000A4BD2"/>
    <w:rsid w:val="000A4C09"/>
    <w:rsid w:val="000A51A0"/>
    <w:rsid w:val="000A6AAB"/>
    <w:rsid w:val="000A6C4C"/>
    <w:rsid w:val="000A7BEB"/>
    <w:rsid w:val="000B001D"/>
    <w:rsid w:val="000B2439"/>
    <w:rsid w:val="000B2864"/>
    <w:rsid w:val="000B2E1C"/>
    <w:rsid w:val="000B2F5E"/>
    <w:rsid w:val="000B3003"/>
    <w:rsid w:val="000B355F"/>
    <w:rsid w:val="000B3E68"/>
    <w:rsid w:val="000B5661"/>
    <w:rsid w:val="000B5F6F"/>
    <w:rsid w:val="000B6194"/>
    <w:rsid w:val="000B622B"/>
    <w:rsid w:val="000B650F"/>
    <w:rsid w:val="000B6D04"/>
    <w:rsid w:val="000B7CCC"/>
    <w:rsid w:val="000C0D19"/>
    <w:rsid w:val="000C19A8"/>
    <w:rsid w:val="000C2EF6"/>
    <w:rsid w:val="000C3A4D"/>
    <w:rsid w:val="000C4135"/>
    <w:rsid w:val="000C4746"/>
    <w:rsid w:val="000C5E35"/>
    <w:rsid w:val="000C5E8B"/>
    <w:rsid w:val="000C60AE"/>
    <w:rsid w:val="000C61C0"/>
    <w:rsid w:val="000C627B"/>
    <w:rsid w:val="000C6655"/>
    <w:rsid w:val="000C6F05"/>
    <w:rsid w:val="000C7736"/>
    <w:rsid w:val="000D00CF"/>
    <w:rsid w:val="000D0455"/>
    <w:rsid w:val="000D051F"/>
    <w:rsid w:val="000D05CA"/>
    <w:rsid w:val="000D0816"/>
    <w:rsid w:val="000D0888"/>
    <w:rsid w:val="000D0F50"/>
    <w:rsid w:val="000D151D"/>
    <w:rsid w:val="000D179F"/>
    <w:rsid w:val="000D17AE"/>
    <w:rsid w:val="000D1D83"/>
    <w:rsid w:val="000D1DFA"/>
    <w:rsid w:val="000D2FA8"/>
    <w:rsid w:val="000D3214"/>
    <w:rsid w:val="000D3991"/>
    <w:rsid w:val="000D510F"/>
    <w:rsid w:val="000D5124"/>
    <w:rsid w:val="000D54F8"/>
    <w:rsid w:val="000D56F4"/>
    <w:rsid w:val="000D61EB"/>
    <w:rsid w:val="000D6275"/>
    <w:rsid w:val="000D6419"/>
    <w:rsid w:val="000D68C7"/>
    <w:rsid w:val="000D6A47"/>
    <w:rsid w:val="000D6C88"/>
    <w:rsid w:val="000D6E1D"/>
    <w:rsid w:val="000D6F61"/>
    <w:rsid w:val="000D7478"/>
    <w:rsid w:val="000D7D40"/>
    <w:rsid w:val="000D7F0A"/>
    <w:rsid w:val="000E08F6"/>
    <w:rsid w:val="000E094C"/>
    <w:rsid w:val="000E0B57"/>
    <w:rsid w:val="000E0F30"/>
    <w:rsid w:val="000E1305"/>
    <w:rsid w:val="000E1A82"/>
    <w:rsid w:val="000E2085"/>
    <w:rsid w:val="000E3D59"/>
    <w:rsid w:val="000E4587"/>
    <w:rsid w:val="000E48EB"/>
    <w:rsid w:val="000E4E55"/>
    <w:rsid w:val="000E4FAB"/>
    <w:rsid w:val="000E59F6"/>
    <w:rsid w:val="000E5C45"/>
    <w:rsid w:val="000E5E07"/>
    <w:rsid w:val="000E5FC0"/>
    <w:rsid w:val="000E60C6"/>
    <w:rsid w:val="000E66D5"/>
    <w:rsid w:val="000E6EC8"/>
    <w:rsid w:val="000E7D9A"/>
    <w:rsid w:val="000F049E"/>
    <w:rsid w:val="000F15DA"/>
    <w:rsid w:val="000F1A49"/>
    <w:rsid w:val="000F1B81"/>
    <w:rsid w:val="000F1BD8"/>
    <w:rsid w:val="000F22D8"/>
    <w:rsid w:val="000F2D85"/>
    <w:rsid w:val="000F2FE7"/>
    <w:rsid w:val="000F36E7"/>
    <w:rsid w:val="000F3CE4"/>
    <w:rsid w:val="000F3E0D"/>
    <w:rsid w:val="000F4351"/>
    <w:rsid w:val="000F4C09"/>
    <w:rsid w:val="000F60FF"/>
    <w:rsid w:val="000F660C"/>
    <w:rsid w:val="000F6A8A"/>
    <w:rsid w:val="000F6B18"/>
    <w:rsid w:val="00100221"/>
    <w:rsid w:val="001005C2"/>
    <w:rsid w:val="001007E7"/>
    <w:rsid w:val="00100D9E"/>
    <w:rsid w:val="001017EA"/>
    <w:rsid w:val="00101BCF"/>
    <w:rsid w:val="001026CA"/>
    <w:rsid w:val="00103E20"/>
    <w:rsid w:val="00104132"/>
    <w:rsid w:val="00104381"/>
    <w:rsid w:val="00105513"/>
    <w:rsid w:val="00105DA2"/>
    <w:rsid w:val="00105DF1"/>
    <w:rsid w:val="00106C1E"/>
    <w:rsid w:val="00107484"/>
    <w:rsid w:val="00107D32"/>
    <w:rsid w:val="00111A49"/>
    <w:rsid w:val="00111FC4"/>
    <w:rsid w:val="0011274B"/>
    <w:rsid w:val="00113CBC"/>
    <w:rsid w:val="00114E12"/>
    <w:rsid w:val="00114EC3"/>
    <w:rsid w:val="00115209"/>
    <w:rsid w:val="00115833"/>
    <w:rsid w:val="00115F33"/>
    <w:rsid w:val="0011674D"/>
    <w:rsid w:val="00116E69"/>
    <w:rsid w:val="0011744D"/>
    <w:rsid w:val="00117AFE"/>
    <w:rsid w:val="00117E5D"/>
    <w:rsid w:val="00117F0A"/>
    <w:rsid w:val="00120A3F"/>
    <w:rsid w:val="001216D7"/>
    <w:rsid w:val="00121C29"/>
    <w:rsid w:val="001223F5"/>
    <w:rsid w:val="00122686"/>
    <w:rsid w:val="00122C99"/>
    <w:rsid w:val="00122E38"/>
    <w:rsid w:val="00122E76"/>
    <w:rsid w:val="001230E4"/>
    <w:rsid w:val="00124D02"/>
    <w:rsid w:val="00124E89"/>
    <w:rsid w:val="00125729"/>
    <w:rsid w:val="001258EA"/>
    <w:rsid w:val="001260D5"/>
    <w:rsid w:val="00126DA6"/>
    <w:rsid w:val="00126EB9"/>
    <w:rsid w:val="001275D5"/>
    <w:rsid w:val="00127BA3"/>
    <w:rsid w:val="00127D12"/>
    <w:rsid w:val="001304B9"/>
    <w:rsid w:val="00130FF0"/>
    <w:rsid w:val="001315E2"/>
    <w:rsid w:val="00131648"/>
    <w:rsid w:val="00131842"/>
    <w:rsid w:val="00131DC0"/>
    <w:rsid w:val="00131ED1"/>
    <w:rsid w:val="0013244E"/>
    <w:rsid w:val="00132BED"/>
    <w:rsid w:val="001330FF"/>
    <w:rsid w:val="00133748"/>
    <w:rsid w:val="00133821"/>
    <w:rsid w:val="00135228"/>
    <w:rsid w:val="00135237"/>
    <w:rsid w:val="00135637"/>
    <w:rsid w:val="00135790"/>
    <w:rsid w:val="00136AB7"/>
    <w:rsid w:val="00136B6D"/>
    <w:rsid w:val="0013753E"/>
    <w:rsid w:val="00137859"/>
    <w:rsid w:val="001402FD"/>
    <w:rsid w:val="00140522"/>
    <w:rsid w:val="001412C6"/>
    <w:rsid w:val="00141D28"/>
    <w:rsid w:val="00142098"/>
    <w:rsid w:val="00143EA6"/>
    <w:rsid w:val="00144D9E"/>
    <w:rsid w:val="0014506F"/>
    <w:rsid w:val="00145384"/>
    <w:rsid w:val="0014541A"/>
    <w:rsid w:val="00146047"/>
    <w:rsid w:val="00146A24"/>
    <w:rsid w:val="001502AF"/>
    <w:rsid w:val="00150458"/>
    <w:rsid w:val="00150BA2"/>
    <w:rsid w:val="001510E3"/>
    <w:rsid w:val="0015123A"/>
    <w:rsid w:val="0015140F"/>
    <w:rsid w:val="00151708"/>
    <w:rsid w:val="00151BB8"/>
    <w:rsid w:val="00151C71"/>
    <w:rsid w:val="00151D0B"/>
    <w:rsid w:val="0015252F"/>
    <w:rsid w:val="00152CEE"/>
    <w:rsid w:val="00153935"/>
    <w:rsid w:val="00153AB4"/>
    <w:rsid w:val="00153ACA"/>
    <w:rsid w:val="00153F68"/>
    <w:rsid w:val="00154B48"/>
    <w:rsid w:val="00155839"/>
    <w:rsid w:val="001558D6"/>
    <w:rsid w:val="0015607A"/>
    <w:rsid w:val="00156875"/>
    <w:rsid w:val="0016022D"/>
    <w:rsid w:val="001605A4"/>
    <w:rsid w:val="001609C8"/>
    <w:rsid w:val="00160A33"/>
    <w:rsid w:val="00160B42"/>
    <w:rsid w:val="00160D18"/>
    <w:rsid w:val="001611FB"/>
    <w:rsid w:val="00161238"/>
    <w:rsid w:val="0016187A"/>
    <w:rsid w:val="001626FA"/>
    <w:rsid w:val="001628FA"/>
    <w:rsid w:val="0016297A"/>
    <w:rsid w:val="001629C3"/>
    <w:rsid w:val="00162A89"/>
    <w:rsid w:val="00162E48"/>
    <w:rsid w:val="00162ED1"/>
    <w:rsid w:val="00163029"/>
    <w:rsid w:val="00163060"/>
    <w:rsid w:val="00163741"/>
    <w:rsid w:val="00163B16"/>
    <w:rsid w:val="001646CC"/>
    <w:rsid w:val="001648A4"/>
    <w:rsid w:val="001648C7"/>
    <w:rsid w:val="001650BB"/>
    <w:rsid w:val="0016540B"/>
    <w:rsid w:val="0016548A"/>
    <w:rsid w:val="00165696"/>
    <w:rsid w:val="00165AD9"/>
    <w:rsid w:val="00165F80"/>
    <w:rsid w:val="00166384"/>
    <w:rsid w:val="001664C2"/>
    <w:rsid w:val="0016653D"/>
    <w:rsid w:val="0016692B"/>
    <w:rsid w:val="00167037"/>
    <w:rsid w:val="00167139"/>
    <w:rsid w:val="001676B1"/>
    <w:rsid w:val="001677C8"/>
    <w:rsid w:val="00167A84"/>
    <w:rsid w:val="001701F8"/>
    <w:rsid w:val="001710A5"/>
    <w:rsid w:val="001714D8"/>
    <w:rsid w:val="00171904"/>
    <w:rsid w:val="00172045"/>
    <w:rsid w:val="00173454"/>
    <w:rsid w:val="00173F37"/>
    <w:rsid w:val="001743CC"/>
    <w:rsid w:val="00174D5A"/>
    <w:rsid w:val="00174DC0"/>
    <w:rsid w:val="00175377"/>
    <w:rsid w:val="00175783"/>
    <w:rsid w:val="0017712A"/>
    <w:rsid w:val="001773AD"/>
    <w:rsid w:val="00177561"/>
    <w:rsid w:val="00177C69"/>
    <w:rsid w:val="001808A4"/>
    <w:rsid w:val="00180A8F"/>
    <w:rsid w:val="00181B0A"/>
    <w:rsid w:val="0018279A"/>
    <w:rsid w:val="00182ACE"/>
    <w:rsid w:val="00183051"/>
    <w:rsid w:val="00183283"/>
    <w:rsid w:val="001833C6"/>
    <w:rsid w:val="00183809"/>
    <w:rsid w:val="001839F9"/>
    <w:rsid w:val="00183FEA"/>
    <w:rsid w:val="001844A7"/>
    <w:rsid w:val="00184520"/>
    <w:rsid w:val="00184859"/>
    <w:rsid w:val="00184C96"/>
    <w:rsid w:val="001856E9"/>
    <w:rsid w:val="001858A9"/>
    <w:rsid w:val="0018595F"/>
    <w:rsid w:val="00185B91"/>
    <w:rsid w:val="00185EFE"/>
    <w:rsid w:val="00186034"/>
    <w:rsid w:val="001864FA"/>
    <w:rsid w:val="0018671B"/>
    <w:rsid w:val="0018672D"/>
    <w:rsid w:val="00187109"/>
    <w:rsid w:val="0018742B"/>
    <w:rsid w:val="0018752D"/>
    <w:rsid w:val="00187953"/>
    <w:rsid w:val="00190A13"/>
    <w:rsid w:val="00190D74"/>
    <w:rsid w:val="00190DCB"/>
    <w:rsid w:val="00190ED7"/>
    <w:rsid w:val="00190FA1"/>
    <w:rsid w:val="0019174C"/>
    <w:rsid w:val="0019196E"/>
    <w:rsid w:val="00191A8C"/>
    <w:rsid w:val="00191B65"/>
    <w:rsid w:val="00191B91"/>
    <w:rsid w:val="0019305A"/>
    <w:rsid w:val="00194191"/>
    <w:rsid w:val="00194CA3"/>
    <w:rsid w:val="001950DA"/>
    <w:rsid w:val="00195166"/>
    <w:rsid w:val="001953CF"/>
    <w:rsid w:val="00197675"/>
    <w:rsid w:val="001978E0"/>
    <w:rsid w:val="00197CA3"/>
    <w:rsid w:val="001A0C3F"/>
    <w:rsid w:val="001A0C51"/>
    <w:rsid w:val="001A0FFD"/>
    <w:rsid w:val="001A11DC"/>
    <w:rsid w:val="001A11FA"/>
    <w:rsid w:val="001A21AE"/>
    <w:rsid w:val="001A2995"/>
    <w:rsid w:val="001A2C03"/>
    <w:rsid w:val="001A2C89"/>
    <w:rsid w:val="001A3211"/>
    <w:rsid w:val="001A4109"/>
    <w:rsid w:val="001A4E59"/>
    <w:rsid w:val="001A5EA7"/>
    <w:rsid w:val="001A5EB2"/>
    <w:rsid w:val="001A6D05"/>
    <w:rsid w:val="001A7476"/>
    <w:rsid w:val="001A7DA6"/>
    <w:rsid w:val="001A7E78"/>
    <w:rsid w:val="001B0320"/>
    <w:rsid w:val="001B104F"/>
    <w:rsid w:val="001B1732"/>
    <w:rsid w:val="001B3B9B"/>
    <w:rsid w:val="001B3C1A"/>
    <w:rsid w:val="001B4A25"/>
    <w:rsid w:val="001B4CA1"/>
    <w:rsid w:val="001B56FB"/>
    <w:rsid w:val="001B6421"/>
    <w:rsid w:val="001B6C4F"/>
    <w:rsid w:val="001B6E87"/>
    <w:rsid w:val="001B7146"/>
    <w:rsid w:val="001C081E"/>
    <w:rsid w:val="001C0ABD"/>
    <w:rsid w:val="001C0D53"/>
    <w:rsid w:val="001C1886"/>
    <w:rsid w:val="001C2032"/>
    <w:rsid w:val="001C2830"/>
    <w:rsid w:val="001C2920"/>
    <w:rsid w:val="001C3767"/>
    <w:rsid w:val="001C4277"/>
    <w:rsid w:val="001C42B4"/>
    <w:rsid w:val="001C4ED8"/>
    <w:rsid w:val="001C5C03"/>
    <w:rsid w:val="001C5D00"/>
    <w:rsid w:val="001C7A12"/>
    <w:rsid w:val="001D02B8"/>
    <w:rsid w:val="001D05D7"/>
    <w:rsid w:val="001D156A"/>
    <w:rsid w:val="001D1BB5"/>
    <w:rsid w:val="001D227C"/>
    <w:rsid w:val="001D25F1"/>
    <w:rsid w:val="001D37EF"/>
    <w:rsid w:val="001D3C38"/>
    <w:rsid w:val="001D4462"/>
    <w:rsid w:val="001D4E74"/>
    <w:rsid w:val="001D59BB"/>
    <w:rsid w:val="001D5A31"/>
    <w:rsid w:val="001D5D2A"/>
    <w:rsid w:val="001D6679"/>
    <w:rsid w:val="001D7468"/>
    <w:rsid w:val="001D7AD0"/>
    <w:rsid w:val="001D7F52"/>
    <w:rsid w:val="001E0CE2"/>
    <w:rsid w:val="001E2776"/>
    <w:rsid w:val="001E28B1"/>
    <w:rsid w:val="001E2B22"/>
    <w:rsid w:val="001E2BDD"/>
    <w:rsid w:val="001E325C"/>
    <w:rsid w:val="001E3971"/>
    <w:rsid w:val="001E3F72"/>
    <w:rsid w:val="001E4A8C"/>
    <w:rsid w:val="001E4FAF"/>
    <w:rsid w:val="001E531B"/>
    <w:rsid w:val="001E5B44"/>
    <w:rsid w:val="001E5FC4"/>
    <w:rsid w:val="001E650C"/>
    <w:rsid w:val="001E6CB4"/>
    <w:rsid w:val="001E7C12"/>
    <w:rsid w:val="001F051D"/>
    <w:rsid w:val="001F0811"/>
    <w:rsid w:val="001F113E"/>
    <w:rsid w:val="001F14CA"/>
    <w:rsid w:val="001F159E"/>
    <w:rsid w:val="001F15E5"/>
    <w:rsid w:val="001F1789"/>
    <w:rsid w:val="001F17CE"/>
    <w:rsid w:val="001F1D44"/>
    <w:rsid w:val="001F23AE"/>
    <w:rsid w:val="001F2403"/>
    <w:rsid w:val="001F2680"/>
    <w:rsid w:val="001F2FCC"/>
    <w:rsid w:val="001F340F"/>
    <w:rsid w:val="001F3F64"/>
    <w:rsid w:val="001F44CB"/>
    <w:rsid w:val="001F4533"/>
    <w:rsid w:val="001F484F"/>
    <w:rsid w:val="001F4915"/>
    <w:rsid w:val="001F51B2"/>
    <w:rsid w:val="001F5534"/>
    <w:rsid w:val="001F588A"/>
    <w:rsid w:val="001F5ABB"/>
    <w:rsid w:val="001F70D6"/>
    <w:rsid w:val="001F7445"/>
    <w:rsid w:val="001F745F"/>
    <w:rsid w:val="001F75D2"/>
    <w:rsid w:val="001F7979"/>
    <w:rsid w:val="001F7BB1"/>
    <w:rsid w:val="002005A2"/>
    <w:rsid w:val="00201252"/>
    <w:rsid w:val="002014EE"/>
    <w:rsid w:val="00201D36"/>
    <w:rsid w:val="002036C6"/>
    <w:rsid w:val="00203D4E"/>
    <w:rsid w:val="00203D96"/>
    <w:rsid w:val="00204B2E"/>
    <w:rsid w:val="00205087"/>
    <w:rsid w:val="002052A2"/>
    <w:rsid w:val="002058EF"/>
    <w:rsid w:val="00206814"/>
    <w:rsid w:val="00206A4A"/>
    <w:rsid w:val="002106E9"/>
    <w:rsid w:val="00210CF8"/>
    <w:rsid w:val="002118BD"/>
    <w:rsid w:val="002118E9"/>
    <w:rsid w:val="00212024"/>
    <w:rsid w:val="00212555"/>
    <w:rsid w:val="002127CC"/>
    <w:rsid w:val="002132D0"/>
    <w:rsid w:val="0021379F"/>
    <w:rsid w:val="00213980"/>
    <w:rsid w:val="002139D7"/>
    <w:rsid w:val="00214686"/>
    <w:rsid w:val="00215CE5"/>
    <w:rsid w:val="00217656"/>
    <w:rsid w:val="00217B6E"/>
    <w:rsid w:val="00217C48"/>
    <w:rsid w:val="00217F10"/>
    <w:rsid w:val="00217FB8"/>
    <w:rsid w:val="00220670"/>
    <w:rsid w:val="002215C9"/>
    <w:rsid w:val="00221C7E"/>
    <w:rsid w:val="00221E7C"/>
    <w:rsid w:val="0022228A"/>
    <w:rsid w:val="002222DB"/>
    <w:rsid w:val="0022506F"/>
    <w:rsid w:val="0022516D"/>
    <w:rsid w:val="00226BC2"/>
    <w:rsid w:val="0022716B"/>
    <w:rsid w:val="0023002F"/>
    <w:rsid w:val="00230B02"/>
    <w:rsid w:val="00231DD4"/>
    <w:rsid w:val="00233167"/>
    <w:rsid w:val="002337D7"/>
    <w:rsid w:val="00233C8A"/>
    <w:rsid w:val="00233CB6"/>
    <w:rsid w:val="00234003"/>
    <w:rsid w:val="00234253"/>
    <w:rsid w:val="00235309"/>
    <w:rsid w:val="00235316"/>
    <w:rsid w:val="00235BCD"/>
    <w:rsid w:val="00235D39"/>
    <w:rsid w:val="00236156"/>
    <w:rsid w:val="00236DE2"/>
    <w:rsid w:val="0023792A"/>
    <w:rsid w:val="0024056B"/>
    <w:rsid w:val="00240880"/>
    <w:rsid w:val="00240A72"/>
    <w:rsid w:val="00241DAA"/>
    <w:rsid w:val="0024266D"/>
    <w:rsid w:val="00242D97"/>
    <w:rsid w:val="0024332F"/>
    <w:rsid w:val="0024341F"/>
    <w:rsid w:val="00243D1C"/>
    <w:rsid w:val="002446EE"/>
    <w:rsid w:val="00244950"/>
    <w:rsid w:val="00244AF3"/>
    <w:rsid w:val="00245365"/>
    <w:rsid w:val="002456AD"/>
    <w:rsid w:val="00245ED0"/>
    <w:rsid w:val="00246946"/>
    <w:rsid w:val="002476F7"/>
    <w:rsid w:val="00247761"/>
    <w:rsid w:val="002503EF"/>
    <w:rsid w:val="00250612"/>
    <w:rsid w:val="002519B3"/>
    <w:rsid w:val="002523BF"/>
    <w:rsid w:val="0025296D"/>
    <w:rsid w:val="00252AED"/>
    <w:rsid w:val="00252E2B"/>
    <w:rsid w:val="00253287"/>
    <w:rsid w:val="00253681"/>
    <w:rsid w:val="00254444"/>
    <w:rsid w:val="00254A71"/>
    <w:rsid w:val="00254DCA"/>
    <w:rsid w:val="002559C7"/>
    <w:rsid w:val="00255A4F"/>
    <w:rsid w:val="00255FD4"/>
    <w:rsid w:val="00256A26"/>
    <w:rsid w:val="002571A1"/>
    <w:rsid w:val="002573A9"/>
    <w:rsid w:val="00257D06"/>
    <w:rsid w:val="002612CB"/>
    <w:rsid w:val="002613B6"/>
    <w:rsid w:val="002615C2"/>
    <w:rsid w:val="00261A5C"/>
    <w:rsid w:val="00261F59"/>
    <w:rsid w:val="0026336B"/>
    <w:rsid w:val="0026393E"/>
    <w:rsid w:val="00264194"/>
    <w:rsid w:val="00264347"/>
    <w:rsid w:val="0026526D"/>
    <w:rsid w:val="00265C50"/>
    <w:rsid w:val="00266707"/>
    <w:rsid w:val="00266F6F"/>
    <w:rsid w:val="0026735E"/>
    <w:rsid w:val="002676CB"/>
    <w:rsid w:val="00267D17"/>
    <w:rsid w:val="00270622"/>
    <w:rsid w:val="002708B0"/>
    <w:rsid w:val="0027106B"/>
    <w:rsid w:val="002719B6"/>
    <w:rsid w:val="00271C1C"/>
    <w:rsid w:val="002728CB"/>
    <w:rsid w:val="00272E21"/>
    <w:rsid w:val="00273090"/>
    <w:rsid w:val="00273146"/>
    <w:rsid w:val="00273488"/>
    <w:rsid w:val="00273F59"/>
    <w:rsid w:val="002744B5"/>
    <w:rsid w:val="00275916"/>
    <w:rsid w:val="00275DE1"/>
    <w:rsid w:val="0027615F"/>
    <w:rsid w:val="0027627D"/>
    <w:rsid w:val="002765C8"/>
    <w:rsid w:val="0027671D"/>
    <w:rsid w:val="00277240"/>
    <w:rsid w:val="00277766"/>
    <w:rsid w:val="002779E8"/>
    <w:rsid w:val="00280436"/>
    <w:rsid w:val="002808D9"/>
    <w:rsid w:val="002810ED"/>
    <w:rsid w:val="002816E1"/>
    <w:rsid w:val="002827E4"/>
    <w:rsid w:val="00282DD2"/>
    <w:rsid w:val="00283165"/>
    <w:rsid w:val="002831AC"/>
    <w:rsid w:val="0028404A"/>
    <w:rsid w:val="002844CA"/>
    <w:rsid w:val="0028491E"/>
    <w:rsid w:val="00284AB0"/>
    <w:rsid w:val="002850B7"/>
    <w:rsid w:val="002853A5"/>
    <w:rsid w:val="00285DB7"/>
    <w:rsid w:val="00286148"/>
    <w:rsid w:val="002862CD"/>
    <w:rsid w:val="0028667F"/>
    <w:rsid w:val="00286D2C"/>
    <w:rsid w:val="00286D48"/>
    <w:rsid w:val="00286FCD"/>
    <w:rsid w:val="00287508"/>
    <w:rsid w:val="00287625"/>
    <w:rsid w:val="00287B27"/>
    <w:rsid w:val="00290797"/>
    <w:rsid w:val="00290BF8"/>
    <w:rsid w:val="002914FC"/>
    <w:rsid w:val="0029157B"/>
    <w:rsid w:val="002915DA"/>
    <w:rsid w:val="0029227E"/>
    <w:rsid w:val="00292313"/>
    <w:rsid w:val="00293CC5"/>
    <w:rsid w:val="0029509A"/>
    <w:rsid w:val="00295381"/>
    <w:rsid w:val="00295D8F"/>
    <w:rsid w:val="00295F82"/>
    <w:rsid w:val="00296004"/>
    <w:rsid w:val="00296FCC"/>
    <w:rsid w:val="00297D96"/>
    <w:rsid w:val="002A1036"/>
    <w:rsid w:val="002A1417"/>
    <w:rsid w:val="002A17B0"/>
    <w:rsid w:val="002A1838"/>
    <w:rsid w:val="002A1AF2"/>
    <w:rsid w:val="002A1B1D"/>
    <w:rsid w:val="002A1FA3"/>
    <w:rsid w:val="002A211D"/>
    <w:rsid w:val="002A2484"/>
    <w:rsid w:val="002A301F"/>
    <w:rsid w:val="002A3CAD"/>
    <w:rsid w:val="002A3F90"/>
    <w:rsid w:val="002A4A87"/>
    <w:rsid w:val="002A4B34"/>
    <w:rsid w:val="002A4FFA"/>
    <w:rsid w:val="002A5644"/>
    <w:rsid w:val="002A5E2A"/>
    <w:rsid w:val="002A69EF"/>
    <w:rsid w:val="002A6DCC"/>
    <w:rsid w:val="002A6DCD"/>
    <w:rsid w:val="002A7467"/>
    <w:rsid w:val="002A7F48"/>
    <w:rsid w:val="002B028B"/>
    <w:rsid w:val="002B10D6"/>
    <w:rsid w:val="002B12C1"/>
    <w:rsid w:val="002B1F71"/>
    <w:rsid w:val="002B22AA"/>
    <w:rsid w:val="002B251E"/>
    <w:rsid w:val="002B278E"/>
    <w:rsid w:val="002B2821"/>
    <w:rsid w:val="002B3DE5"/>
    <w:rsid w:val="002B4354"/>
    <w:rsid w:val="002B4A50"/>
    <w:rsid w:val="002B5F5A"/>
    <w:rsid w:val="002B6013"/>
    <w:rsid w:val="002B74F3"/>
    <w:rsid w:val="002B7696"/>
    <w:rsid w:val="002B7D11"/>
    <w:rsid w:val="002B7E59"/>
    <w:rsid w:val="002C04A8"/>
    <w:rsid w:val="002C04F3"/>
    <w:rsid w:val="002C06B2"/>
    <w:rsid w:val="002C116C"/>
    <w:rsid w:val="002C1280"/>
    <w:rsid w:val="002C21F8"/>
    <w:rsid w:val="002C28D7"/>
    <w:rsid w:val="002C28DF"/>
    <w:rsid w:val="002C2945"/>
    <w:rsid w:val="002C2EFA"/>
    <w:rsid w:val="002C3188"/>
    <w:rsid w:val="002C4158"/>
    <w:rsid w:val="002C4913"/>
    <w:rsid w:val="002C4AF6"/>
    <w:rsid w:val="002C4EE4"/>
    <w:rsid w:val="002C5662"/>
    <w:rsid w:val="002C63DE"/>
    <w:rsid w:val="002C683D"/>
    <w:rsid w:val="002C7757"/>
    <w:rsid w:val="002C7A5D"/>
    <w:rsid w:val="002D03F0"/>
    <w:rsid w:val="002D0BE2"/>
    <w:rsid w:val="002D1582"/>
    <w:rsid w:val="002D164E"/>
    <w:rsid w:val="002D17B9"/>
    <w:rsid w:val="002D1801"/>
    <w:rsid w:val="002D1DE5"/>
    <w:rsid w:val="002D4EB4"/>
    <w:rsid w:val="002D5E6E"/>
    <w:rsid w:val="002D605F"/>
    <w:rsid w:val="002D625E"/>
    <w:rsid w:val="002D6495"/>
    <w:rsid w:val="002D6C8B"/>
    <w:rsid w:val="002D700E"/>
    <w:rsid w:val="002D7052"/>
    <w:rsid w:val="002D71BD"/>
    <w:rsid w:val="002D7C45"/>
    <w:rsid w:val="002E00B9"/>
    <w:rsid w:val="002E0CAB"/>
    <w:rsid w:val="002E135B"/>
    <w:rsid w:val="002E17DC"/>
    <w:rsid w:val="002E259D"/>
    <w:rsid w:val="002E2EA2"/>
    <w:rsid w:val="002E34C9"/>
    <w:rsid w:val="002E3516"/>
    <w:rsid w:val="002E3674"/>
    <w:rsid w:val="002E55EA"/>
    <w:rsid w:val="002E6872"/>
    <w:rsid w:val="002E698D"/>
    <w:rsid w:val="002E7B51"/>
    <w:rsid w:val="002F0DDB"/>
    <w:rsid w:val="002F15A2"/>
    <w:rsid w:val="002F1787"/>
    <w:rsid w:val="002F188E"/>
    <w:rsid w:val="002F18D1"/>
    <w:rsid w:val="002F1B7A"/>
    <w:rsid w:val="002F3575"/>
    <w:rsid w:val="002F40B4"/>
    <w:rsid w:val="002F5ED7"/>
    <w:rsid w:val="002F62CD"/>
    <w:rsid w:val="002F69EA"/>
    <w:rsid w:val="002F72DE"/>
    <w:rsid w:val="002F7349"/>
    <w:rsid w:val="002F767F"/>
    <w:rsid w:val="002F77FD"/>
    <w:rsid w:val="00300407"/>
    <w:rsid w:val="00300622"/>
    <w:rsid w:val="00301F2A"/>
    <w:rsid w:val="00302074"/>
    <w:rsid w:val="00302506"/>
    <w:rsid w:val="00302966"/>
    <w:rsid w:val="003029C3"/>
    <w:rsid w:val="0030348B"/>
    <w:rsid w:val="003035F4"/>
    <w:rsid w:val="00304822"/>
    <w:rsid w:val="00304E41"/>
    <w:rsid w:val="00304F70"/>
    <w:rsid w:val="003056F2"/>
    <w:rsid w:val="00305A28"/>
    <w:rsid w:val="00305CCF"/>
    <w:rsid w:val="00306077"/>
    <w:rsid w:val="0030650C"/>
    <w:rsid w:val="003075B3"/>
    <w:rsid w:val="00307C9E"/>
    <w:rsid w:val="00310585"/>
    <w:rsid w:val="003116A0"/>
    <w:rsid w:val="00311898"/>
    <w:rsid w:val="00313089"/>
    <w:rsid w:val="00313C8C"/>
    <w:rsid w:val="0031460F"/>
    <w:rsid w:val="00314A6D"/>
    <w:rsid w:val="00314BE8"/>
    <w:rsid w:val="00314F4A"/>
    <w:rsid w:val="00315756"/>
    <w:rsid w:val="00315FC8"/>
    <w:rsid w:val="00316034"/>
    <w:rsid w:val="00316125"/>
    <w:rsid w:val="00316C5B"/>
    <w:rsid w:val="003174F7"/>
    <w:rsid w:val="00317F9C"/>
    <w:rsid w:val="00320304"/>
    <w:rsid w:val="003207B9"/>
    <w:rsid w:val="003208B6"/>
    <w:rsid w:val="00320F6F"/>
    <w:rsid w:val="00321191"/>
    <w:rsid w:val="00321204"/>
    <w:rsid w:val="00321276"/>
    <w:rsid w:val="0032187A"/>
    <w:rsid w:val="003218C9"/>
    <w:rsid w:val="00321D45"/>
    <w:rsid w:val="00322392"/>
    <w:rsid w:val="0032297B"/>
    <w:rsid w:val="0032347B"/>
    <w:rsid w:val="003234C9"/>
    <w:rsid w:val="0032360D"/>
    <w:rsid w:val="00323EEB"/>
    <w:rsid w:val="003248C0"/>
    <w:rsid w:val="00324BCC"/>
    <w:rsid w:val="00324DA1"/>
    <w:rsid w:val="00325382"/>
    <w:rsid w:val="0032561D"/>
    <w:rsid w:val="00325AAA"/>
    <w:rsid w:val="0032624E"/>
    <w:rsid w:val="00326390"/>
    <w:rsid w:val="0032760C"/>
    <w:rsid w:val="003276C4"/>
    <w:rsid w:val="00327D12"/>
    <w:rsid w:val="00327DF2"/>
    <w:rsid w:val="00330135"/>
    <w:rsid w:val="003305EC"/>
    <w:rsid w:val="003306FE"/>
    <w:rsid w:val="00330943"/>
    <w:rsid w:val="00331348"/>
    <w:rsid w:val="00332670"/>
    <w:rsid w:val="00332786"/>
    <w:rsid w:val="00332E89"/>
    <w:rsid w:val="003339C8"/>
    <w:rsid w:val="00333B38"/>
    <w:rsid w:val="0033404D"/>
    <w:rsid w:val="00334892"/>
    <w:rsid w:val="00335212"/>
    <w:rsid w:val="00335A1C"/>
    <w:rsid w:val="00335A52"/>
    <w:rsid w:val="00335DD1"/>
    <w:rsid w:val="003366CB"/>
    <w:rsid w:val="00336712"/>
    <w:rsid w:val="00336C12"/>
    <w:rsid w:val="00336E04"/>
    <w:rsid w:val="0033773B"/>
    <w:rsid w:val="00337AC6"/>
    <w:rsid w:val="00340835"/>
    <w:rsid w:val="00340B05"/>
    <w:rsid w:val="00341678"/>
    <w:rsid w:val="003425CF"/>
    <w:rsid w:val="00342654"/>
    <w:rsid w:val="00342774"/>
    <w:rsid w:val="00342969"/>
    <w:rsid w:val="00342D52"/>
    <w:rsid w:val="00342E8C"/>
    <w:rsid w:val="00343494"/>
    <w:rsid w:val="003457DF"/>
    <w:rsid w:val="00346D31"/>
    <w:rsid w:val="00347850"/>
    <w:rsid w:val="00347ADB"/>
    <w:rsid w:val="00347FF3"/>
    <w:rsid w:val="0035028A"/>
    <w:rsid w:val="00351080"/>
    <w:rsid w:val="003511C3"/>
    <w:rsid w:val="00352408"/>
    <w:rsid w:val="00352EAE"/>
    <w:rsid w:val="003533E1"/>
    <w:rsid w:val="003542BD"/>
    <w:rsid w:val="00354AC8"/>
    <w:rsid w:val="00354C09"/>
    <w:rsid w:val="003558CC"/>
    <w:rsid w:val="003558FC"/>
    <w:rsid w:val="0035633B"/>
    <w:rsid w:val="003563AE"/>
    <w:rsid w:val="003572CE"/>
    <w:rsid w:val="003574DF"/>
    <w:rsid w:val="00357F21"/>
    <w:rsid w:val="003604F4"/>
    <w:rsid w:val="00360A48"/>
    <w:rsid w:val="00360D82"/>
    <w:rsid w:val="003614D1"/>
    <w:rsid w:val="00361662"/>
    <w:rsid w:val="00361998"/>
    <w:rsid w:val="00361D92"/>
    <w:rsid w:val="0036253A"/>
    <w:rsid w:val="00362736"/>
    <w:rsid w:val="00362AF7"/>
    <w:rsid w:val="003631CE"/>
    <w:rsid w:val="00363B4B"/>
    <w:rsid w:val="0036448A"/>
    <w:rsid w:val="003649BD"/>
    <w:rsid w:val="00364B66"/>
    <w:rsid w:val="00364D24"/>
    <w:rsid w:val="00365204"/>
    <w:rsid w:val="003659BF"/>
    <w:rsid w:val="00367682"/>
    <w:rsid w:val="00367860"/>
    <w:rsid w:val="00367A79"/>
    <w:rsid w:val="00370213"/>
    <w:rsid w:val="0037025F"/>
    <w:rsid w:val="00370AEA"/>
    <w:rsid w:val="00371BD9"/>
    <w:rsid w:val="00371C9B"/>
    <w:rsid w:val="00372551"/>
    <w:rsid w:val="00372747"/>
    <w:rsid w:val="00372A1D"/>
    <w:rsid w:val="00372F2E"/>
    <w:rsid w:val="00373DB8"/>
    <w:rsid w:val="00374F4D"/>
    <w:rsid w:val="003750DE"/>
    <w:rsid w:val="00375438"/>
    <w:rsid w:val="00375D72"/>
    <w:rsid w:val="00376171"/>
    <w:rsid w:val="003774CE"/>
    <w:rsid w:val="00377957"/>
    <w:rsid w:val="00377E6F"/>
    <w:rsid w:val="00380020"/>
    <w:rsid w:val="0038032D"/>
    <w:rsid w:val="0038063F"/>
    <w:rsid w:val="00381804"/>
    <w:rsid w:val="00381A69"/>
    <w:rsid w:val="00381BE5"/>
    <w:rsid w:val="00381C73"/>
    <w:rsid w:val="00381CDB"/>
    <w:rsid w:val="00381DA3"/>
    <w:rsid w:val="00381FE7"/>
    <w:rsid w:val="00382217"/>
    <w:rsid w:val="00382EBA"/>
    <w:rsid w:val="0038352B"/>
    <w:rsid w:val="003837D0"/>
    <w:rsid w:val="00383F15"/>
    <w:rsid w:val="003842FE"/>
    <w:rsid w:val="003845F0"/>
    <w:rsid w:val="00384F00"/>
    <w:rsid w:val="00385353"/>
    <w:rsid w:val="00385698"/>
    <w:rsid w:val="0038629F"/>
    <w:rsid w:val="0038661A"/>
    <w:rsid w:val="00386631"/>
    <w:rsid w:val="00386B8A"/>
    <w:rsid w:val="00386F9E"/>
    <w:rsid w:val="00387116"/>
    <w:rsid w:val="003878A2"/>
    <w:rsid w:val="00387EBA"/>
    <w:rsid w:val="003909FF"/>
    <w:rsid w:val="00390AC4"/>
    <w:rsid w:val="00390B5E"/>
    <w:rsid w:val="00390F87"/>
    <w:rsid w:val="00391852"/>
    <w:rsid w:val="003919D7"/>
    <w:rsid w:val="00391ADA"/>
    <w:rsid w:val="00391C08"/>
    <w:rsid w:val="00391C55"/>
    <w:rsid w:val="00391F05"/>
    <w:rsid w:val="003922B6"/>
    <w:rsid w:val="003924D6"/>
    <w:rsid w:val="003931F9"/>
    <w:rsid w:val="0039424F"/>
    <w:rsid w:val="00394398"/>
    <w:rsid w:val="00394674"/>
    <w:rsid w:val="003946A2"/>
    <w:rsid w:val="003953DB"/>
    <w:rsid w:val="0039579F"/>
    <w:rsid w:val="00395894"/>
    <w:rsid w:val="003964B8"/>
    <w:rsid w:val="00396613"/>
    <w:rsid w:val="0039727B"/>
    <w:rsid w:val="003974F1"/>
    <w:rsid w:val="00397CD0"/>
    <w:rsid w:val="003A01D0"/>
    <w:rsid w:val="003A0E54"/>
    <w:rsid w:val="003A13B5"/>
    <w:rsid w:val="003A1538"/>
    <w:rsid w:val="003A2306"/>
    <w:rsid w:val="003A253B"/>
    <w:rsid w:val="003A2E3D"/>
    <w:rsid w:val="003A368F"/>
    <w:rsid w:val="003A38CC"/>
    <w:rsid w:val="003A3B43"/>
    <w:rsid w:val="003A4248"/>
    <w:rsid w:val="003A53BA"/>
    <w:rsid w:val="003A5B9B"/>
    <w:rsid w:val="003A6EE4"/>
    <w:rsid w:val="003A6FA6"/>
    <w:rsid w:val="003A71C2"/>
    <w:rsid w:val="003B1E9D"/>
    <w:rsid w:val="003B211C"/>
    <w:rsid w:val="003B3116"/>
    <w:rsid w:val="003B3284"/>
    <w:rsid w:val="003B471F"/>
    <w:rsid w:val="003B594B"/>
    <w:rsid w:val="003B5C29"/>
    <w:rsid w:val="003B6756"/>
    <w:rsid w:val="003B687C"/>
    <w:rsid w:val="003B6C08"/>
    <w:rsid w:val="003C0144"/>
    <w:rsid w:val="003C0470"/>
    <w:rsid w:val="003C09B9"/>
    <w:rsid w:val="003C0EA1"/>
    <w:rsid w:val="003C290F"/>
    <w:rsid w:val="003C2A55"/>
    <w:rsid w:val="003C3B6B"/>
    <w:rsid w:val="003C45F4"/>
    <w:rsid w:val="003C47B4"/>
    <w:rsid w:val="003C523C"/>
    <w:rsid w:val="003C5AC4"/>
    <w:rsid w:val="003C6924"/>
    <w:rsid w:val="003C6B34"/>
    <w:rsid w:val="003C73DA"/>
    <w:rsid w:val="003C7473"/>
    <w:rsid w:val="003C7A7E"/>
    <w:rsid w:val="003D0150"/>
    <w:rsid w:val="003D126E"/>
    <w:rsid w:val="003D19CE"/>
    <w:rsid w:val="003D1BF2"/>
    <w:rsid w:val="003D1FF6"/>
    <w:rsid w:val="003D26FC"/>
    <w:rsid w:val="003D2CF2"/>
    <w:rsid w:val="003D3784"/>
    <w:rsid w:val="003D399D"/>
    <w:rsid w:val="003D4112"/>
    <w:rsid w:val="003D50F9"/>
    <w:rsid w:val="003D5930"/>
    <w:rsid w:val="003D5AD1"/>
    <w:rsid w:val="003D66CB"/>
    <w:rsid w:val="003D66D9"/>
    <w:rsid w:val="003D7C4D"/>
    <w:rsid w:val="003E0FE4"/>
    <w:rsid w:val="003E15B5"/>
    <w:rsid w:val="003E2227"/>
    <w:rsid w:val="003E2BE1"/>
    <w:rsid w:val="003E2E43"/>
    <w:rsid w:val="003E3376"/>
    <w:rsid w:val="003E3755"/>
    <w:rsid w:val="003E3956"/>
    <w:rsid w:val="003E4450"/>
    <w:rsid w:val="003E47D9"/>
    <w:rsid w:val="003E4B57"/>
    <w:rsid w:val="003E53AA"/>
    <w:rsid w:val="003E6620"/>
    <w:rsid w:val="003E7397"/>
    <w:rsid w:val="003E7E91"/>
    <w:rsid w:val="003F0748"/>
    <w:rsid w:val="003F0EF9"/>
    <w:rsid w:val="003F1F04"/>
    <w:rsid w:val="003F2067"/>
    <w:rsid w:val="003F26AC"/>
    <w:rsid w:val="003F286B"/>
    <w:rsid w:val="003F2BED"/>
    <w:rsid w:val="003F3050"/>
    <w:rsid w:val="003F37DC"/>
    <w:rsid w:val="003F3C03"/>
    <w:rsid w:val="003F4002"/>
    <w:rsid w:val="003F4501"/>
    <w:rsid w:val="003F4864"/>
    <w:rsid w:val="003F48FD"/>
    <w:rsid w:val="003F50D0"/>
    <w:rsid w:val="003F55D3"/>
    <w:rsid w:val="003F6478"/>
    <w:rsid w:val="003F6937"/>
    <w:rsid w:val="00401BAE"/>
    <w:rsid w:val="00401CAC"/>
    <w:rsid w:val="00402702"/>
    <w:rsid w:val="0040412A"/>
    <w:rsid w:val="0040653B"/>
    <w:rsid w:val="0040676E"/>
    <w:rsid w:val="00407060"/>
    <w:rsid w:val="0040766B"/>
    <w:rsid w:val="00407E77"/>
    <w:rsid w:val="00410631"/>
    <w:rsid w:val="00410A02"/>
    <w:rsid w:val="00410E5D"/>
    <w:rsid w:val="004113A6"/>
    <w:rsid w:val="0041170B"/>
    <w:rsid w:val="0041192C"/>
    <w:rsid w:val="00411A0B"/>
    <w:rsid w:val="0041302E"/>
    <w:rsid w:val="0041310E"/>
    <w:rsid w:val="004131BB"/>
    <w:rsid w:val="004135AB"/>
    <w:rsid w:val="00413DF0"/>
    <w:rsid w:val="004142E7"/>
    <w:rsid w:val="0041516F"/>
    <w:rsid w:val="00415361"/>
    <w:rsid w:val="0041585E"/>
    <w:rsid w:val="00415AE0"/>
    <w:rsid w:val="004171A1"/>
    <w:rsid w:val="00417464"/>
    <w:rsid w:val="00417725"/>
    <w:rsid w:val="00417780"/>
    <w:rsid w:val="004177D6"/>
    <w:rsid w:val="00417C56"/>
    <w:rsid w:val="00417D60"/>
    <w:rsid w:val="004202CF"/>
    <w:rsid w:val="004203F8"/>
    <w:rsid w:val="0042187D"/>
    <w:rsid w:val="00421B3D"/>
    <w:rsid w:val="004223F6"/>
    <w:rsid w:val="004228D3"/>
    <w:rsid w:val="00422DD8"/>
    <w:rsid w:val="00422FB8"/>
    <w:rsid w:val="0042345B"/>
    <w:rsid w:val="0042351E"/>
    <w:rsid w:val="004238F1"/>
    <w:rsid w:val="00423B73"/>
    <w:rsid w:val="00424D77"/>
    <w:rsid w:val="0042609E"/>
    <w:rsid w:val="00426108"/>
    <w:rsid w:val="0042620E"/>
    <w:rsid w:val="0042621C"/>
    <w:rsid w:val="00426501"/>
    <w:rsid w:val="0042687B"/>
    <w:rsid w:val="00426A83"/>
    <w:rsid w:val="0042736F"/>
    <w:rsid w:val="004277B9"/>
    <w:rsid w:val="00430909"/>
    <w:rsid w:val="00430F04"/>
    <w:rsid w:val="004311C7"/>
    <w:rsid w:val="00431F50"/>
    <w:rsid w:val="00431FF7"/>
    <w:rsid w:val="00432044"/>
    <w:rsid w:val="0043223F"/>
    <w:rsid w:val="00432497"/>
    <w:rsid w:val="0043332C"/>
    <w:rsid w:val="004352AC"/>
    <w:rsid w:val="00435300"/>
    <w:rsid w:val="0043530F"/>
    <w:rsid w:val="0043634B"/>
    <w:rsid w:val="004363ED"/>
    <w:rsid w:val="00436883"/>
    <w:rsid w:val="00436CE2"/>
    <w:rsid w:val="004370D5"/>
    <w:rsid w:val="004373BA"/>
    <w:rsid w:val="0043741C"/>
    <w:rsid w:val="0043794E"/>
    <w:rsid w:val="00437EC8"/>
    <w:rsid w:val="00440198"/>
    <w:rsid w:val="004401CE"/>
    <w:rsid w:val="004408B0"/>
    <w:rsid w:val="00440A96"/>
    <w:rsid w:val="00441A05"/>
    <w:rsid w:val="004426E7"/>
    <w:rsid w:val="00442935"/>
    <w:rsid w:val="00442CA6"/>
    <w:rsid w:val="00442E4B"/>
    <w:rsid w:val="0044362B"/>
    <w:rsid w:val="00443BEE"/>
    <w:rsid w:val="00443F91"/>
    <w:rsid w:val="00444426"/>
    <w:rsid w:val="00444A86"/>
    <w:rsid w:val="0044502B"/>
    <w:rsid w:val="0044504D"/>
    <w:rsid w:val="00446026"/>
    <w:rsid w:val="00446316"/>
    <w:rsid w:val="004465D7"/>
    <w:rsid w:val="004468C2"/>
    <w:rsid w:val="00446D92"/>
    <w:rsid w:val="00446DCE"/>
    <w:rsid w:val="004473F5"/>
    <w:rsid w:val="0044748F"/>
    <w:rsid w:val="004478D7"/>
    <w:rsid w:val="004479D8"/>
    <w:rsid w:val="00447B15"/>
    <w:rsid w:val="00450C22"/>
    <w:rsid w:val="00450D5C"/>
    <w:rsid w:val="00450E69"/>
    <w:rsid w:val="0045124A"/>
    <w:rsid w:val="00451660"/>
    <w:rsid w:val="00451995"/>
    <w:rsid w:val="00451E92"/>
    <w:rsid w:val="00452484"/>
    <w:rsid w:val="00452763"/>
    <w:rsid w:val="0045351A"/>
    <w:rsid w:val="0045351B"/>
    <w:rsid w:val="00453792"/>
    <w:rsid w:val="00453AAB"/>
    <w:rsid w:val="00453D8A"/>
    <w:rsid w:val="00453E88"/>
    <w:rsid w:val="00454321"/>
    <w:rsid w:val="00454383"/>
    <w:rsid w:val="00454C7E"/>
    <w:rsid w:val="00454E2F"/>
    <w:rsid w:val="00455662"/>
    <w:rsid w:val="00456007"/>
    <w:rsid w:val="00460F58"/>
    <w:rsid w:val="00460F6C"/>
    <w:rsid w:val="004619DF"/>
    <w:rsid w:val="00461F0D"/>
    <w:rsid w:val="0046207A"/>
    <w:rsid w:val="004621B5"/>
    <w:rsid w:val="00462233"/>
    <w:rsid w:val="00462532"/>
    <w:rsid w:val="00462CC7"/>
    <w:rsid w:val="00462CDA"/>
    <w:rsid w:val="00463734"/>
    <w:rsid w:val="00463FCB"/>
    <w:rsid w:val="004640E0"/>
    <w:rsid w:val="00464C51"/>
    <w:rsid w:val="00465D90"/>
    <w:rsid w:val="00465FB2"/>
    <w:rsid w:val="0046683B"/>
    <w:rsid w:val="00466C0F"/>
    <w:rsid w:val="0046729D"/>
    <w:rsid w:val="00467B6F"/>
    <w:rsid w:val="004709C7"/>
    <w:rsid w:val="00470C93"/>
    <w:rsid w:val="00470E02"/>
    <w:rsid w:val="0047351C"/>
    <w:rsid w:val="00473B2A"/>
    <w:rsid w:val="00475450"/>
    <w:rsid w:val="00475533"/>
    <w:rsid w:val="00475BDC"/>
    <w:rsid w:val="00476032"/>
    <w:rsid w:val="0047641F"/>
    <w:rsid w:val="0047655B"/>
    <w:rsid w:val="00476931"/>
    <w:rsid w:val="00476F7B"/>
    <w:rsid w:val="00477A02"/>
    <w:rsid w:val="0048229B"/>
    <w:rsid w:val="004822EB"/>
    <w:rsid w:val="004829D8"/>
    <w:rsid w:val="0048362B"/>
    <w:rsid w:val="00484157"/>
    <w:rsid w:val="0048543D"/>
    <w:rsid w:val="00485BFC"/>
    <w:rsid w:val="00486C86"/>
    <w:rsid w:val="004873B3"/>
    <w:rsid w:val="004877E3"/>
    <w:rsid w:val="004903AD"/>
    <w:rsid w:val="00490801"/>
    <w:rsid w:val="00490A4D"/>
    <w:rsid w:val="00491E55"/>
    <w:rsid w:val="00491ED2"/>
    <w:rsid w:val="00491FC2"/>
    <w:rsid w:val="00492A8F"/>
    <w:rsid w:val="004936FE"/>
    <w:rsid w:val="004941E9"/>
    <w:rsid w:val="00494B7F"/>
    <w:rsid w:val="00495007"/>
    <w:rsid w:val="00495B78"/>
    <w:rsid w:val="004966C9"/>
    <w:rsid w:val="00496D61"/>
    <w:rsid w:val="004A0770"/>
    <w:rsid w:val="004A0D91"/>
    <w:rsid w:val="004A1BE0"/>
    <w:rsid w:val="004A2326"/>
    <w:rsid w:val="004A31F4"/>
    <w:rsid w:val="004A3546"/>
    <w:rsid w:val="004A356F"/>
    <w:rsid w:val="004A3B1B"/>
    <w:rsid w:val="004A414C"/>
    <w:rsid w:val="004A4C8D"/>
    <w:rsid w:val="004A52E9"/>
    <w:rsid w:val="004A543A"/>
    <w:rsid w:val="004A5B89"/>
    <w:rsid w:val="004A5D1B"/>
    <w:rsid w:val="004A5E39"/>
    <w:rsid w:val="004A7C2A"/>
    <w:rsid w:val="004A7C93"/>
    <w:rsid w:val="004A7D06"/>
    <w:rsid w:val="004B003E"/>
    <w:rsid w:val="004B0837"/>
    <w:rsid w:val="004B0D65"/>
    <w:rsid w:val="004B10DF"/>
    <w:rsid w:val="004B14CC"/>
    <w:rsid w:val="004B1545"/>
    <w:rsid w:val="004B234B"/>
    <w:rsid w:val="004B2918"/>
    <w:rsid w:val="004B34EB"/>
    <w:rsid w:val="004B369E"/>
    <w:rsid w:val="004B3B90"/>
    <w:rsid w:val="004B3DEF"/>
    <w:rsid w:val="004B3E30"/>
    <w:rsid w:val="004B5127"/>
    <w:rsid w:val="004B5A2B"/>
    <w:rsid w:val="004B6AFC"/>
    <w:rsid w:val="004B77EA"/>
    <w:rsid w:val="004C0273"/>
    <w:rsid w:val="004C0539"/>
    <w:rsid w:val="004C0594"/>
    <w:rsid w:val="004C07E5"/>
    <w:rsid w:val="004C08D6"/>
    <w:rsid w:val="004C0E64"/>
    <w:rsid w:val="004C0F1D"/>
    <w:rsid w:val="004C135F"/>
    <w:rsid w:val="004C1B28"/>
    <w:rsid w:val="004C2C3B"/>
    <w:rsid w:val="004C310A"/>
    <w:rsid w:val="004C38A2"/>
    <w:rsid w:val="004C3B8E"/>
    <w:rsid w:val="004C3C11"/>
    <w:rsid w:val="004C3EE0"/>
    <w:rsid w:val="004C4067"/>
    <w:rsid w:val="004C42FD"/>
    <w:rsid w:val="004C4C27"/>
    <w:rsid w:val="004C5258"/>
    <w:rsid w:val="004C60F0"/>
    <w:rsid w:val="004C70AA"/>
    <w:rsid w:val="004D03F4"/>
    <w:rsid w:val="004D14FD"/>
    <w:rsid w:val="004D19FE"/>
    <w:rsid w:val="004D1ACF"/>
    <w:rsid w:val="004D1BF1"/>
    <w:rsid w:val="004D2537"/>
    <w:rsid w:val="004D3055"/>
    <w:rsid w:val="004D353F"/>
    <w:rsid w:val="004D368F"/>
    <w:rsid w:val="004D383C"/>
    <w:rsid w:val="004D391E"/>
    <w:rsid w:val="004D676F"/>
    <w:rsid w:val="004D6F79"/>
    <w:rsid w:val="004E1C47"/>
    <w:rsid w:val="004E206D"/>
    <w:rsid w:val="004E2E11"/>
    <w:rsid w:val="004E3A30"/>
    <w:rsid w:val="004E3F53"/>
    <w:rsid w:val="004E41A0"/>
    <w:rsid w:val="004E4348"/>
    <w:rsid w:val="004E43D3"/>
    <w:rsid w:val="004E43E3"/>
    <w:rsid w:val="004E4F78"/>
    <w:rsid w:val="004E6B2D"/>
    <w:rsid w:val="004E7681"/>
    <w:rsid w:val="004E7B0B"/>
    <w:rsid w:val="004F060C"/>
    <w:rsid w:val="004F08EE"/>
    <w:rsid w:val="004F1B24"/>
    <w:rsid w:val="004F26C3"/>
    <w:rsid w:val="004F3AF4"/>
    <w:rsid w:val="004F4716"/>
    <w:rsid w:val="004F487C"/>
    <w:rsid w:val="004F49BC"/>
    <w:rsid w:val="004F53AD"/>
    <w:rsid w:val="004F5DE0"/>
    <w:rsid w:val="004F6C42"/>
    <w:rsid w:val="004F71F3"/>
    <w:rsid w:val="004F7A47"/>
    <w:rsid w:val="004F7D65"/>
    <w:rsid w:val="00500264"/>
    <w:rsid w:val="00500819"/>
    <w:rsid w:val="00500BAC"/>
    <w:rsid w:val="00500FCA"/>
    <w:rsid w:val="00501158"/>
    <w:rsid w:val="00502472"/>
    <w:rsid w:val="00502A92"/>
    <w:rsid w:val="0050372F"/>
    <w:rsid w:val="005049BA"/>
    <w:rsid w:val="00505A2B"/>
    <w:rsid w:val="00505A81"/>
    <w:rsid w:val="00505D9D"/>
    <w:rsid w:val="00505E92"/>
    <w:rsid w:val="00506496"/>
    <w:rsid w:val="005076CD"/>
    <w:rsid w:val="00507FE5"/>
    <w:rsid w:val="00511363"/>
    <w:rsid w:val="00511540"/>
    <w:rsid w:val="005116D1"/>
    <w:rsid w:val="00511BF6"/>
    <w:rsid w:val="005120B2"/>
    <w:rsid w:val="00512577"/>
    <w:rsid w:val="00513522"/>
    <w:rsid w:val="00513BD8"/>
    <w:rsid w:val="005142DE"/>
    <w:rsid w:val="00514414"/>
    <w:rsid w:val="00514598"/>
    <w:rsid w:val="00514A0A"/>
    <w:rsid w:val="00514DE2"/>
    <w:rsid w:val="00514DF2"/>
    <w:rsid w:val="00515D9B"/>
    <w:rsid w:val="00516536"/>
    <w:rsid w:val="00516AB5"/>
    <w:rsid w:val="00516B49"/>
    <w:rsid w:val="00516D9F"/>
    <w:rsid w:val="00516E3E"/>
    <w:rsid w:val="00517472"/>
    <w:rsid w:val="00517C02"/>
    <w:rsid w:val="0052149F"/>
    <w:rsid w:val="005222CA"/>
    <w:rsid w:val="005223CD"/>
    <w:rsid w:val="00522496"/>
    <w:rsid w:val="00522844"/>
    <w:rsid w:val="00522D01"/>
    <w:rsid w:val="00523E16"/>
    <w:rsid w:val="00523FA1"/>
    <w:rsid w:val="00524517"/>
    <w:rsid w:val="00524744"/>
    <w:rsid w:val="00524FB8"/>
    <w:rsid w:val="00525654"/>
    <w:rsid w:val="0052651A"/>
    <w:rsid w:val="00526657"/>
    <w:rsid w:val="00526C39"/>
    <w:rsid w:val="00526D1B"/>
    <w:rsid w:val="00527995"/>
    <w:rsid w:val="00530E34"/>
    <w:rsid w:val="00531220"/>
    <w:rsid w:val="005313EF"/>
    <w:rsid w:val="00531A64"/>
    <w:rsid w:val="00531B46"/>
    <w:rsid w:val="00531E9B"/>
    <w:rsid w:val="00531FD4"/>
    <w:rsid w:val="00532C19"/>
    <w:rsid w:val="00532CE1"/>
    <w:rsid w:val="00532D73"/>
    <w:rsid w:val="00532D8A"/>
    <w:rsid w:val="005336A7"/>
    <w:rsid w:val="00533C9A"/>
    <w:rsid w:val="00533CC1"/>
    <w:rsid w:val="00534F93"/>
    <w:rsid w:val="00535438"/>
    <w:rsid w:val="00535CF4"/>
    <w:rsid w:val="00536ABA"/>
    <w:rsid w:val="005373A7"/>
    <w:rsid w:val="005376CD"/>
    <w:rsid w:val="00540216"/>
    <w:rsid w:val="00540B14"/>
    <w:rsid w:val="00540F8D"/>
    <w:rsid w:val="00541120"/>
    <w:rsid w:val="00541492"/>
    <w:rsid w:val="00541DA6"/>
    <w:rsid w:val="00541FCE"/>
    <w:rsid w:val="00543745"/>
    <w:rsid w:val="00543EC4"/>
    <w:rsid w:val="00543FC4"/>
    <w:rsid w:val="00544165"/>
    <w:rsid w:val="00544D97"/>
    <w:rsid w:val="00545CA0"/>
    <w:rsid w:val="00546331"/>
    <w:rsid w:val="005464DE"/>
    <w:rsid w:val="00546E41"/>
    <w:rsid w:val="00547075"/>
    <w:rsid w:val="0054712A"/>
    <w:rsid w:val="00547527"/>
    <w:rsid w:val="00547A63"/>
    <w:rsid w:val="00547C4D"/>
    <w:rsid w:val="00547D08"/>
    <w:rsid w:val="005500C9"/>
    <w:rsid w:val="00552271"/>
    <w:rsid w:val="005525CB"/>
    <w:rsid w:val="00552B11"/>
    <w:rsid w:val="00553A67"/>
    <w:rsid w:val="00554193"/>
    <w:rsid w:val="00554A27"/>
    <w:rsid w:val="00554DF0"/>
    <w:rsid w:val="005551DE"/>
    <w:rsid w:val="005555AF"/>
    <w:rsid w:val="00555767"/>
    <w:rsid w:val="00555E6B"/>
    <w:rsid w:val="00555F1A"/>
    <w:rsid w:val="00556AB4"/>
    <w:rsid w:val="005571BC"/>
    <w:rsid w:val="00557335"/>
    <w:rsid w:val="0055762E"/>
    <w:rsid w:val="005578C0"/>
    <w:rsid w:val="00560AA3"/>
    <w:rsid w:val="00561531"/>
    <w:rsid w:val="005615EA"/>
    <w:rsid w:val="0056202A"/>
    <w:rsid w:val="00562857"/>
    <w:rsid w:val="00562BAD"/>
    <w:rsid w:val="00562C76"/>
    <w:rsid w:val="0056324B"/>
    <w:rsid w:val="005632ED"/>
    <w:rsid w:val="00563659"/>
    <w:rsid w:val="005637AD"/>
    <w:rsid w:val="00564352"/>
    <w:rsid w:val="0056447A"/>
    <w:rsid w:val="0056562E"/>
    <w:rsid w:val="00565B58"/>
    <w:rsid w:val="00565DB7"/>
    <w:rsid w:val="0056605E"/>
    <w:rsid w:val="005662D5"/>
    <w:rsid w:val="0056669C"/>
    <w:rsid w:val="00570561"/>
    <w:rsid w:val="00570F4C"/>
    <w:rsid w:val="0057128B"/>
    <w:rsid w:val="005713C3"/>
    <w:rsid w:val="00571C10"/>
    <w:rsid w:val="00573791"/>
    <w:rsid w:val="00573A49"/>
    <w:rsid w:val="00573DA0"/>
    <w:rsid w:val="00574332"/>
    <w:rsid w:val="00575292"/>
    <w:rsid w:val="005757F3"/>
    <w:rsid w:val="0057609D"/>
    <w:rsid w:val="00577897"/>
    <w:rsid w:val="0057791C"/>
    <w:rsid w:val="005801F0"/>
    <w:rsid w:val="005801F4"/>
    <w:rsid w:val="00580F8F"/>
    <w:rsid w:val="005815B2"/>
    <w:rsid w:val="0058180F"/>
    <w:rsid w:val="0058181E"/>
    <w:rsid w:val="00581A6C"/>
    <w:rsid w:val="00581B86"/>
    <w:rsid w:val="0058268C"/>
    <w:rsid w:val="00582E29"/>
    <w:rsid w:val="00583346"/>
    <w:rsid w:val="00583BA7"/>
    <w:rsid w:val="0058417E"/>
    <w:rsid w:val="00584390"/>
    <w:rsid w:val="0058483B"/>
    <w:rsid w:val="005848FB"/>
    <w:rsid w:val="00584D9E"/>
    <w:rsid w:val="0058504A"/>
    <w:rsid w:val="005853FF"/>
    <w:rsid w:val="00585B41"/>
    <w:rsid w:val="0058648F"/>
    <w:rsid w:val="00586A59"/>
    <w:rsid w:val="00587363"/>
    <w:rsid w:val="005906C8"/>
    <w:rsid w:val="00590A30"/>
    <w:rsid w:val="00590FAB"/>
    <w:rsid w:val="005916C3"/>
    <w:rsid w:val="00592F8C"/>
    <w:rsid w:val="00593258"/>
    <w:rsid w:val="00593A37"/>
    <w:rsid w:val="00593A40"/>
    <w:rsid w:val="00593AB5"/>
    <w:rsid w:val="00593E1F"/>
    <w:rsid w:val="00594E8C"/>
    <w:rsid w:val="005952B2"/>
    <w:rsid w:val="00595D18"/>
    <w:rsid w:val="005963C1"/>
    <w:rsid w:val="005967E4"/>
    <w:rsid w:val="00596BCF"/>
    <w:rsid w:val="0059702C"/>
    <w:rsid w:val="00597083"/>
    <w:rsid w:val="0059797B"/>
    <w:rsid w:val="005A036F"/>
    <w:rsid w:val="005A039F"/>
    <w:rsid w:val="005A0C0C"/>
    <w:rsid w:val="005A2ED5"/>
    <w:rsid w:val="005A33C0"/>
    <w:rsid w:val="005A363C"/>
    <w:rsid w:val="005A421C"/>
    <w:rsid w:val="005A49CA"/>
    <w:rsid w:val="005A5268"/>
    <w:rsid w:val="005A5521"/>
    <w:rsid w:val="005A6700"/>
    <w:rsid w:val="005A78DA"/>
    <w:rsid w:val="005A79E9"/>
    <w:rsid w:val="005B0894"/>
    <w:rsid w:val="005B0FE0"/>
    <w:rsid w:val="005B1515"/>
    <w:rsid w:val="005B15DB"/>
    <w:rsid w:val="005B19A2"/>
    <w:rsid w:val="005B1B16"/>
    <w:rsid w:val="005B1FFB"/>
    <w:rsid w:val="005B20D0"/>
    <w:rsid w:val="005B2177"/>
    <w:rsid w:val="005B23C1"/>
    <w:rsid w:val="005B2802"/>
    <w:rsid w:val="005B2993"/>
    <w:rsid w:val="005B2ABA"/>
    <w:rsid w:val="005B35ED"/>
    <w:rsid w:val="005B371C"/>
    <w:rsid w:val="005B3AF0"/>
    <w:rsid w:val="005B3D3A"/>
    <w:rsid w:val="005B3E4C"/>
    <w:rsid w:val="005B4477"/>
    <w:rsid w:val="005B466C"/>
    <w:rsid w:val="005B4686"/>
    <w:rsid w:val="005B487D"/>
    <w:rsid w:val="005B4918"/>
    <w:rsid w:val="005B5229"/>
    <w:rsid w:val="005B5B68"/>
    <w:rsid w:val="005B5FB4"/>
    <w:rsid w:val="005B6147"/>
    <w:rsid w:val="005B6940"/>
    <w:rsid w:val="005B6B33"/>
    <w:rsid w:val="005B74FB"/>
    <w:rsid w:val="005B7597"/>
    <w:rsid w:val="005B78B4"/>
    <w:rsid w:val="005C006A"/>
    <w:rsid w:val="005C0476"/>
    <w:rsid w:val="005C0CA6"/>
    <w:rsid w:val="005C0F77"/>
    <w:rsid w:val="005C133D"/>
    <w:rsid w:val="005C1BB3"/>
    <w:rsid w:val="005C3150"/>
    <w:rsid w:val="005C3D23"/>
    <w:rsid w:val="005C3DCB"/>
    <w:rsid w:val="005C3EFE"/>
    <w:rsid w:val="005C47B7"/>
    <w:rsid w:val="005C4F08"/>
    <w:rsid w:val="005C573C"/>
    <w:rsid w:val="005C5BB5"/>
    <w:rsid w:val="005C70D2"/>
    <w:rsid w:val="005C7322"/>
    <w:rsid w:val="005C75A8"/>
    <w:rsid w:val="005C7675"/>
    <w:rsid w:val="005D0E78"/>
    <w:rsid w:val="005D14AB"/>
    <w:rsid w:val="005D1928"/>
    <w:rsid w:val="005D20FC"/>
    <w:rsid w:val="005D22EB"/>
    <w:rsid w:val="005D2686"/>
    <w:rsid w:val="005D284D"/>
    <w:rsid w:val="005D2AB9"/>
    <w:rsid w:val="005D37C6"/>
    <w:rsid w:val="005D3E10"/>
    <w:rsid w:val="005D4AFE"/>
    <w:rsid w:val="005D4E22"/>
    <w:rsid w:val="005D5C5E"/>
    <w:rsid w:val="005D6B1E"/>
    <w:rsid w:val="005D6CB3"/>
    <w:rsid w:val="005D7048"/>
    <w:rsid w:val="005D7902"/>
    <w:rsid w:val="005D7BE1"/>
    <w:rsid w:val="005E01C6"/>
    <w:rsid w:val="005E09FF"/>
    <w:rsid w:val="005E146C"/>
    <w:rsid w:val="005E1481"/>
    <w:rsid w:val="005E1EC4"/>
    <w:rsid w:val="005E2F65"/>
    <w:rsid w:val="005E30D5"/>
    <w:rsid w:val="005E311A"/>
    <w:rsid w:val="005E3843"/>
    <w:rsid w:val="005E3A43"/>
    <w:rsid w:val="005E432B"/>
    <w:rsid w:val="005E5217"/>
    <w:rsid w:val="005E52F5"/>
    <w:rsid w:val="005E5355"/>
    <w:rsid w:val="005E54E7"/>
    <w:rsid w:val="005E5803"/>
    <w:rsid w:val="005E5DB5"/>
    <w:rsid w:val="005E5DF4"/>
    <w:rsid w:val="005E623F"/>
    <w:rsid w:val="005E6519"/>
    <w:rsid w:val="005E685B"/>
    <w:rsid w:val="005E6BD3"/>
    <w:rsid w:val="005E6EED"/>
    <w:rsid w:val="005E76B1"/>
    <w:rsid w:val="005E7ACA"/>
    <w:rsid w:val="005F01CD"/>
    <w:rsid w:val="005F0677"/>
    <w:rsid w:val="005F0A0A"/>
    <w:rsid w:val="005F0FC9"/>
    <w:rsid w:val="005F285D"/>
    <w:rsid w:val="005F2B44"/>
    <w:rsid w:val="005F2CB6"/>
    <w:rsid w:val="005F2E06"/>
    <w:rsid w:val="005F30CF"/>
    <w:rsid w:val="005F3215"/>
    <w:rsid w:val="005F326A"/>
    <w:rsid w:val="005F34F6"/>
    <w:rsid w:val="005F3A2E"/>
    <w:rsid w:val="005F47F9"/>
    <w:rsid w:val="005F4A09"/>
    <w:rsid w:val="005F4D08"/>
    <w:rsid w:val="005F567F"/>
    <w:rsid w:val="005F66A1"/>
    <w:rsid w:val="005F67E0"/>
    <w:rsid w:val="005F69D8"/>
    <w:rsid w:val="005F6EA4"/>
    <w:rsid w:val="006000DF"/>
    <w:rsid w:val="00600E27"/>
    <w:rsid w:val="00603076"/>
    <w:rsid w:val="00603454"/>
    <w:rsid w:val="00604237"/>
    <w:rsid w:val="00605FB5"/>
    <w:rsid w:val="006069A3"/>
    <w:rsid w:val="00607F39"/>
    <w:rsid w:val="006105FB"/>
    <w:rsid w:val="00610EA7"/>
    <w:rsid w:val="00611330"/>
    <w:rsid w:val="0061154B"/>
    <w:rsid w:val="00611643"/>
    <w:rsid w:val="00611E57"/>
    <w:rsid w:val="00612020"/>
    <w:rsid w:val="00612326"/>
    <w:rsid w:val="006125C2"/>
    <w:rsid w:val="00612857"/>
    <w:rsid w:val="006128A9"/>
    <w:rsid w:val="00612BC2"/>
    <w:rsid w:val="00612C09"/>
    <w:rsid w:val="006132CC"/>
    <w:rsid w:val="0061362D"/>
    <w:rsid w:val="006139A2"/>
    <w:rsid w:val="00614540"/>
    <w:rsid w:val="00615A1F"/>
    <w:rsid w:val="00616B84"/>
    <w:rsid w:val="00616F71"/>
    <w:rsid w:val="00617868"/>
    <w:rsid w:val="00617912"/>
    <w:rsid w:val="00617A31"/>
    <w:rsid w:val="00617B5A"/>
    <w:rsid w:val="00617EFE"/>
    <w:rsid w:val="0062037C"/>
    <w:rsid w:val="00620AF4"/>
    <w:rsid w:val="00621919"/>
    <w:rsid w:val="00621C2E"/>
    <w:rsid w:val="00621DF1"/>
    <w:rsid w:val="006220AF"/>
    <w:rsid w:val="00622D70"/>
    <w:rsid w:val="00622E9D"/>
    <w:rsid w:val="006230EC"/>
    <w:rsid w:val="00624BBD"/>
    <w:rsid w:val="00626686"/>
    <w:rsid w:val="0062725B"/>
    <w:rsid w:val="00627909"/>
    <w:rsid w:val="00627976"/>
    <w:rsid w:val="00627FB0"/>
    <w:rsid w:val="00630475"/>
    <w:rsid w:val="006307BF"/>
    <w:rsid w:val="0063095F"/>
    <w:rsid w:val="00630AB2"/>
    <w:rsid w:val="00630EBB"/>
    <w:rsid w:val="006313E7"/>
    <w:rsid w:val="006321B3"/>
    <w:rsid w:val="00633ADD"/>
    <w:rsid w:val="00633EDA"/>
    <w:rsid w:val="006346AD"/>
    <w:rsid w:val="006348A5"/>
    <w:rsid w:val="00634F0E"/>
    <w:rsid w:val="00634FEA"/>
    <w:rsid w:val="006353E9"/>
    <w:rsid w:val="006356AC"/>
    <w:rsid w:val="006357B4"/>
    <w:rsid w:val="00635FBF"/>
    <w:rsid w:val="0063691E"/>
    <w:rsid w:val="00636AB4"/>
    <w:rsid w:val="00637450"/>
    <w:rsid w:val="006401FC"/>
    <w:rsid w:val="00640796"/>
    <w:rsid w:val="0064116D"/>
    <w:rsid w:val="006411F4"/>
    <w:rsid w:val="006428F7"/>
    <w:rsid w:val="00642B25"/>
    <w:rsid w:val="00643110"/>
    <w:rsid w:val="00643372"/>
    <w:rsid w:val="00643441"/>
    <w:rsid w:val="006437C1"/>
    <w:rsid w:val="006439D7"/>
    <w:rsid w:val="00643B4E"/>
    <w:rsid w:val="00644052"/>
    <w:rsid w:val="00644FBE"/>
    <w:rsid w:val="0064570E"/>
    <w:rsid w:val="0064577E"/>
    <w:rsid w:val="006472D7"/>
    <w:rsid w:val="00647CD3"/>
    <w:rsid w:val="006500BC"/>
    <w:rsid w:val="00650A55"/>
    <w:rsid w:val="00651C2A"/>
    <w:rsid w:val="00651C49"/>
    <w:rsid w:val="00652999"/>
    <w:rsid w:val="00652D93"/>
    <w:rsid w:val="00652EDB"/>
    <w:rsid w:val="00653859"/>
    <w:rsid w:val="00653921"/>
    <w:rsid w:val="00653937"/>
    <w:rsid w:val="00653CFB"/>
    <w:rsid w:val="00653E80"/>
    <w:rsid w:val="00654BC3"/>
    <w:rsid w:val="00654E64"/>
    <w:rsid w:val="006553BA"/>
    <w:rsid w:val="0065580E"/>
    <w:rsid w:val="00655BA1"/>
    <w:rsid w:val="006562C7"/>
    <w:rsid w:val="00656843"/>
    <w:rsid w:val="006568BA"/>
    <w:rsid w:val="00656AFB"/>
    <w:rsid w:val="00656C53"/>
    <w:rsid w:val="006573B5"/>
    <w:rsid w:val="00657748"/>
    <w:rsid w:val="006600EF"/>
    <w:rsid w:val="00660501"/>
    <w:rsid w:val="00660D2E"/>
    <w:rsid w:val="006615EB"/>
    <w:rsid w:val="0066181F"/>
    <w:rsid w:val="006619DE"/>
    <w:rsid w:val="006622A4"/>
    <w:rsid w:val="006628C6"/>
    <w:rsid w:val="00662FEB"/>
    <w:rsid w:val="00663278"/>
    <w:rsid w:val="006636EA"/>
    <w:rsid w:val="0066383A"/>
    <w:rsid w:val="00663D22"/>
    <w:rsid w:val="00664761"/>
    <w:rsid w:val="00664824"/>
    <w:rsid w:val="00664964"/>
    <w:rsid w:val="006664DC"/>
    <w:rsid w:val="0066722E"/>
    <w:rsid w:val="0066760F"/>
    <w:rsid w:val="00667BE3"/>
    <w:rsid w:val="00667C4E"/>
    <w:rsid w:val="006709C6"/>
    <w:rsid w:val="00670B83"/>
    <w:rsid w:val="00671845"/>
    <w:rsid w:val="00672DBB"/>
    <w:rsid w:val="00672E2E"/>
    <w:rsid w:val="00673168"/>
    <w:rsid w:val="00673764"/>
    <w:rsid w:val="0067399D"/>
    <w:rsid w:val="00673F70"/>
    <w:rsid w:val="006741BD"/>
    <w:rsid w:val="006754B2"/>
    <w:rsid w:val="00675BF4"/>
    <w:rsid w:val="00675E52"/>
    <w:rsid w:val="00676BB8"/>
    <w:rsid w:val="00677128"/>
    <w:rsid w:val="006771B2"/>
    <w:rsid w:val="006774C4"/>
    <w:rsid w:val="0067760E"/>
    <w:rsid w:val="00677617"/>
    <w:rsid w:val="006778A4"/>
    <w:rsid w:val="00677AC7"/>
    <w:rsid w:val="00677BF3"/>
    <w:rsid w:val="006808C7"/>
    <w:rsid w:val="00680965"/>
    <w:rsid w:val="00680C7B"/>
    <w:rsid w:val="00680F30"/>
    <w:rsid w:val="00680F9D"/>
    <w:rsid w:val="00681763"/>
    <w:rsid w:val="00682360"/>
    <w:rsid w:val="0068259A"/>
    <w:rsid w:val="00682BB5"/>
    <w:rsid w:val="00683621"/>
    <w:rsid w:val="006840D6"/>
    <w:rsid w:val="0068480B"/>
    <w:rsid w:val="00684940"/>
    <w:rsid w:val="00685A51"/>
    <w:rsid w:val="00685AE8"/>
    <w:rsid w:val="00686450"/>
    <w:rsid w:val="006868C3"/>
    <w:rsid w:val="00686C8C"/>
    <w:rsid w:val="006870AC"/>
    <w:rsid w:val="00687867"/>
    <w:rsid w:val="006901DB"/>
    <w:rsid w:val="00690C76"/>
    <w:rsid w:val="00690DCB"/>
    <w:rsid w:val="00690DDE"/>
    <w:rsid w:val="00691C05"/>
    <w:rsid w:val="00691C77"/>
    <w:rsid w:val="00691D5E"/>
    <w:rsid w:val="006933FD"/>
    <w:rsid w:val="00693940"/>
    <w:rsid w:val="00694252"/>
    <w:rsid w:val="00694578"/>
    <w:rsid w:val="0069515D"/>
    <w:rsid w:val="006956E5"/>
    <w:rsid w:val="00696B7B"/>
    <w:rsid w:val="00697CCA"/>
    <w:rsid w:val="00697D71"/>
    <w:rsid w:val="006A005B"/>
    <w:rsid w:val="006A0161"/>
    <w:rsid w:val="006A03AD"/>
    <w:rsid w:val="006A067B"/>
    <w:rsid w:val="006A0DB3"/>
    <w:rsid w:val="006A0EE6"/>
    <w:rsid w:val="006A1059"/>
    <w:rsid w:val="006A1F49"/>
    <w:rsid w:val="006A1F81"/>
    <w:rsid w:val="006A24DF"/>
    <w:rsid w:val="006A3303"/>
    <w:rsid w:val="006A3323"/>
    <w:rsid w:val="006A3A94"/>
    <w:rsid w:val="006A474E"/>
    <w:rsid w:val="006A4E27"/>
    <w:rsid w:val="006A5103"/>
    <w:rsid w:val="006A5329"/>
    <w:rsid w:val="006A588B"/>
    <w:rsid w:val="006A6965"/>
    <w:rsid w:val="006A722B"/>
    <w:rsid w:val="006A79AE"/>
    <w:rsid w:val="006A7A31"/>
    <w:rsid w:val="006B0391"/>
    <w:rsid w:val="006B062A"/>
    <w:rsid w:val="006B103E"/>
    <w:rsid w:val="006B1CB5"/>
    <w:rsid w:val="006B1DA1"/>
    <w:rsid w:val="006B2E26"/>
    <w:rsid w:val="006B327D"/>
    <w:rsid w:val="006B389E"/>
    <w:rsid w:val="006B3A25"/>
    <w:rsid w:val="006B4233"/>
    <w:rsid w:val="006B4448"/>
    <w:rsid w:val="006B4F49"/>
    <w:rsid w:val="006B5217"/>
    <w:rsid w:val="006B5733"/>
    <w:rsid w:val="006B5A41"/>
    <w:rsid w:val="006B5B7B"/>
    <w:rsid w:val="006B5F2C"/>
    <w:rsid w:val="006B616C"/>
    <w:rsid w:val="006B69E0"/>
    <w:rsid w:val="006B6B1E"/>
    <w:rsid w:val="006B6E67"/>
    <w:rsid w:val="006B73FF"/>
    <w:rsid w:val="006B7556"/>
    <w:rsid w:val="006B7BE9"/>
    <w:rsid w:val="006B7CB5"/>
    <w:rsid w:val="006C08A7"/>
    <w:rsid w:val="006C1556"/>
    <w:rsid w:val="006C17B8"/>
    <w:rsid w:val="006C1B0E"/>
    <w:rsid w:val="006C1C3E"/>
    <w:rsid w:val="006C1D10"/>
    <w:rsid w:val="006C23F3"/>
    <w:rsid w:val="006C2868"/>
    <w:rsid w:val="006C2AD9"/>
    <w:rsid w:val="006C4136"/>
    <w:rsid w:val="006C4F43"/>
    <w:rsid w:val="006C516F"/>
    <w:rsid w:val="006C535A"/>
    <w:rsid w:val="006C561D"/>
    <w:rsid w:val="006C5E08"/>
    <w:rsid w:val="006C6B15"/>
    <w:rsid w:val="006C6EFB"/>
    <w:rsid w:val="006C7D69"/>
    <w:rsid w:val="006D0182"/>
    <w:rsid w:val="006D047C"/>
    <w:rsid w:val="006D0B13"/>
    <w:rsid w:val="006D13F2"/>
    <w:rsid w:val="006D1907"/>
    <w:rsid w:val="006D1B9A"/>
    <w:rsid w:val="006D1CF1"/>
    <w:rsid w:val="006D22DE"/>
    <w:rsid w:val="006D2466"/>
    <w:rsid w:val="006D2F24"/>
    <w:rsid w:val="006D2F88"/>
    <w:rsid w:val="006D3803"/>
    <w:rsid w:val="006D3DD7"/>
    <w:rsid w:val="006D3E87"/>
    <w:rsid w:val="006D40F4"/>
    <w:rsid w:val="006D6954"/>
    <w:rsid w:val="006E076D"/>
    <w:rsid w:val="006E0C6A"/>
    <w:rsid w:val="006E0D3C"/>
    <w:rsid w:val="006E14B2"/>
    <w:rsid w:val="006E186E"/>
    <w:rsid w:val="006E1CBB"/>
    <w:rsid w:val="006E2E22"/>
    <w:rsid w:val="006E300A"/>
    <w:rsid w:val="006E3AD1"/>
    <w:rsid w:val="006E443D"/>
    <w:rsid w:val="006E44DA"/>
    <w:rsid w:val="006E4BB6"/>
    <w:rsid w:val="006E4BD0"/>
    <w:rsid w:val="006E50F9"/>
    <w:rsid w:val="006E5724"/>
    <w:rsid w:val="006E5B7F"/>
    <w:rsid w:val="006E66F0"/>
    <w:rsid w:val="006E7115"/>
    <w:rsid w:val="006F0880"/>
    <w:rsid w:val="006F0F2D"/>
    <w:rsid w:val="006F20A1"/>
    <w:rsid w:val="006F2AF8"/>
    <w:rsid w:val="006F2F48"/>
    <w:rsid w:val="006F32C4"/>
    <w:rsid w:val="006F4308"/>
    <w:rsid w:val="006F430D"/>
    <w:rsid w:val="006F4E0C"/>
    <w:rsid w:val="006F5285"/>
    <w:rsid w:val="006F6408"/>
    <w:rsid w:val="006F6632"/>
    <w:rsid w:val="006F7079"/>
    <w:rsid w:val="006F71B7"/>
    <w:rsid w:val="006F7A4C"/>
    <w:rsid w:val="00700074"/>
    <w:rsid w:val="00700232"/>
    <w:rsid w:val="00700DC7"/>
    <w:rsid w:val="00700EE6"/>
    <w:rsid w:val="00701510"/>
    <w:rsid w:val="007015DA"/>
    <w:rsid w:val="00702173"/>
    <w:rsid w:val="007022E7"/>
    <w:rsid w:val="007023FF"/>
    <w:rsid w:val="0070296C"/>
    <w:rsid w:val="00703671"/>
    <w:rsid w:val="007040EA"/>
    <w:rsid w:val="0070465E"/>
    <w:rsid w:val="00705C99"/>
    <w:rsid w:val="00705D4E"/>
    <w:rsid w:val="00705E8C"/>
    <w:rsid w:val="00706DB1"/>
    <w:rsid w:val="007072C8"/>
    <w:rsid w:val="00707A89"/>
    <w:rsid w:val="00710FE1"/>
    <w:rsid w:val="00710FF1"/>
    <w:rsid w:val="007115D6"/>
    <w:rsid w:val="0071252A"/>
    <w:rsid w:val="00712CDD"/>
    <w:rsid w:val="00713087"/>
    <w:rsid w:val="00713C29"/>
    <w:rsid w:val="00714F76"/>
    <w:rsid w:val="00716502"/>
    <w:rsid w:val="00716BDA"/>
    <w:rsid w:val="00717D11"/>
    <w:rsid w:val="00717E51"/>
    <w:rsid w:val="00722780"/>
    <w:rsid w:val="00723962"/>
    <w:rsid w:val="00723DAA"/>
    <w:rsid w:val="00724073"/>
    <w:rsid w:val="00724097"/>
    <w:rsid w:val="007242ED"/>
    <w:rsid w:val="007249D7"/>
    <w:rsid w:val="00724D3F"/>
    <w:rsid w:val="00724E20"/>
    <w:rsid w:val="00725015"/>
    <w:rsid w:val="00725038"/>
    <w:rsid w:val="00725468"/>
    <w:rsid w:val="007279F1"/>
    <w:rsid w:val="00730385"/>
    <w:rsid w:val="007309B2"/>
    <w:rsid w:val="00730E3E"/>
    <w:rsid w:val="007317A5"/>
    <w:rsid w:val="00731D8E"/>
    <w:rsid w:val="00731D9C"/>
    <w:rsid w:val="00732CC6"/>
    <w:rsid w:val="00732CF6"/>
    <w:rsid w:val="007346C4"/>
    <w:rsid w:val="007352B3"/>
    <w:rsid w:val="0073567B"/>
    <w:rsid w:val="00740AD3"/>
    <w:rsid w:val="0074100B"/>
    <w:rsid w:val="0074150C"/>
    <w:rsid w:val="00741A3A"/>
    <w:rsid w:val="00742C80"/>
    <w:rsid w:val="00742D41"/>
    <w:rsid w:val="00743673"/>
    <w:rsid w:val="00743942"/>
    <w:rsid w:val="0074515E"/>
    <w:rsid w:val="00745773"/>
    <w:rsid w:val="007459C4"/>
    <w:rsid w:val="007472A3"/>
    <w:rsid w:val="0074731F"/>
    <w:rsid w:val="00747ABF"/>
    <w:rsid w:val="00747E70"/>
    <w:rsid w:val="00747F8A"/>
    <w:rsid w:val="0075045E"/>
    <w:rsid w:val="007504B6"/>
    <w:rsid w:val="00750B9C"/>
    <w:rsid w:val="00751EFA"/>
    <w:rsid w:val="00752347"/>
    <w:rsid w:val="007524F6"/>
    <w:rsid w:val="00752E87"/>
    <w:rsid w:val="00753AAB"/>
    <w:rsid w:val="0075408F"/>
    <w:rsid w:val="00754120"/>
    <w:rsid w:val="007544CD"/>
    <w:rsid w:val="007546F6"/>
    <w:rsid w:val="007547B2"/>
    <w:rsid w:val="00754C26"/>
    <w:rsid w:val="00754FCF"/>
    <w:rsid w:val="007552B1"/>
    <w:rsid w:val="00755303"/>
    <w:rsid w:val="007554A9"/>
    <w:rsid w:val="00755C02"/>
    <w:rsid w:val="00755CDC"/>
    <w:rsid w:val="0075632C"/>
    <w:rsid w:val="0075772A"/>
    <w:rsid w:val="00757B41"/>
    <w:rsid w:val="00757BBD"/>
    <w:rsid w:val="00760461"/>
    <w:rsid w:val="00762168"/>
    <w:rsid w:val="0076258F"/>
    <w:rsid w:val="00762672"/>
    <w:rsid w:val="00762783"/>
    <w:rsid w:val="00762DEE"/>
    <w:rsid w:val="00762F04"/>
    <w:rsid w:val="007634F6"/>
    <w:rsid w:val="0076491D"/>
    <w:rsid w:val="00764F25"/>
    <w:rsid w:val="007653D8"/>
    <w:rsid w:val="00765CB4"/>
    <w:rsid w:val="00766885"/>
    <w:rsid w:val="007668E4"/>
    <w:rsid w:val="00766C77"/>
    <w:rsid w:val="0076797F"/>
    <w:rsid w:val="00767BCE"/>
    <w:rsid w:val="00767C79"/>
    <w:rsid w:val="007700CE"/>
    <w:rsid w:val="00770248"/>
    <w:rsid w:val="00770696"/>
    <w:rsid w:val="0077084C"/>
    <w:rsid w:val="00770B20"/>
    <w:rsid w:val="00771B5F"/>
    <w:rsid w:val="00772EEE"/>
    <w:rsid w:val="00772FE6"/>
    <w:rsid w:val="00773307"/>
    <w:rsid w:val="00774EC5"/>
    <w:rsid w:val="00775271"/>
    <w:rsid w:val="007764B8"/>
    <w:rsid w:val="00776BD8"/>
    <w:rsid w:val="007803BF"/>
    <w:rsid w:val="00781F2E"/>
    <w:rsid w:val="007823EA"/>
    <w:rsid w:val="007825C6"/>
    <w:rsid w:val="0078313E"/>
    <w:rsid w:val="00783153"/>
    <w:rsid w:val="007837AD"/>
    <w:rsid w:val="00784F60"/>
    <w:rsid w:val="00785E31"/>
    <w:rsid w:val="00786082"/>
    <w:rsid w:val="007870A9"/>
    <w:rsid w:val="0078727F"/>
    <w:rsid w:val="0078743B"/>
    <w:rsid w:val="0078770D"/>
    <w:rsid w:val="00787998"/>
    <w:rsid w:val="00787AF0"/>
    <w:rsid w:val="0079050E"/>
    <w:rsid w:val="00792812"/>
    <w:rsid w:val="00792B37"/>
    <w:rsid w:val="00792CEB"/>
    <w:rsid w:val="007933D2"/>
    <w:rsid w:val="00793451"/>
    <w:rsid w:val="00794761"/>
    <w:rsid w:val="00794833"/>
    <w:rsid w:val="00795746"/>
    <w:rsid w:val="00795788"/>
    <w:rsid w:val="00795977"/>
    <w:rsid w:val="00795E83"/>
    <w:rsid w:val="00796341"/>
    <w:rsid w:val="00796353"/>
    <w:rsid w:val="00796624"/>
    <w:rsid w:val="007967FD"/>
    <w:rsid w:val="00796E9F"/>
    <w:rsid w:val="00797D2D"/>
    <w:rsid w:val="007A08D8"/>
    <w:rsid w:val="007A0A95"/>
    <w:rsid w:val="007A0CC5"/>
    <w:rsid w:val="007A228F"/>
    <w:rsid w:val="007A2633"/>
    <w:rsid w:val="007A2E71"/>
    <w:rsid w:val="007A4743"/>
    <w:rsid w:val="007A5632"/>
    <w:rsid w:val="007A5A8B"/>
    <w:rsid w:val="007A5F89"/>
    <w:rsid w:val="007A6132"/>
    <w:rsid w:val="007A67ED"/>
    <w:rsid w:val="007A768C"/>
    <w:rsid w:val="007B0827"/>
    <w:rsid w:val="007B1253"/>
    <w:rsid w:val="007B1F60"/>
    <w:rsid w:val="007B3537"/>
    <w:rsid w:val="007B36DF"/>
    <w:rsid w:val="007B380A"/>
    <w:rsid w:val="007B5118"/>
    <w:rsid w:val="007B5527"/>
    <w:rsid w:val="007B7153"/>
    <w:rsid w:val="007C05A8"/>
    <w:rsid w:val="007C0677"/>
    <w:rsid w:val="007C097B"/>
    <w:rsid w:val="007C0A68"/>
    <w:rsid w:val="007C0B6C"/>
    <w:rsid w:val="007C0F11"/>
    <w:rsid w:val="007C1CCE"/>
    <w:rsid w:val="007C1D10"/>
    <w:rsid w:val="007C2010"/>
    <w:rsid w:val="007C235F"/>
    <w:rsid w:val="007C2D92"/>
    <w:rsid w:val="007C3341"/>
    <w:rsid w:val="007C3630"/>
    <w:rsid w:val="007C365D"/>
    <w:rsid w:val="007C49F5"/>
    <w:rsid w:val="007C4DC5"/>
    <w:rsid w:val="007C5141"/>
    <w:rsid w:val="007C5F8F"/>
    <w:rsid w:val="007C6558"/>
    <w:rsid w:val="007C71ED"/>
    <w:rsid w:val="007C76BE"/>
    <w:rsid w:val="007C7C94"/>
    <w:rsid w:val="007D0DAE"/>
    <w:rsid w:val="007D0E18"/>
    <w:rsid w:val="007D10D0"/>
    <w:rsid w:val="007D1B10"/>
    <w:rsid w:val="007D1E10"/>
    <w:rsid w:val="007D28C3"/>
    <w:rsid w:val="007D29D4"/>
    <w:rsid w:val="007D3A23"/>
    <w:rsid w:val="007D3DD7"/>
    <w:rsid w:val="007D4205"/>
    <w:rsid w:val="007D4CAB"/>
    <w:rsid w:val="007D54E3"/>
    <w:rsid w:val="007D584B"/>
    <w:rsid w:val="007D5A8A"/>
    <w:rsid w:val="007D5DA5"/>
    <w:rsid w:val="007D6AF5"/>
    <w:rsid w:val="007D6AF8"/>
    <w:rsid w:val="007D6ED1"/>
    <w:rsid w:val="007D71BB"/>
    <w:rsid w:val="007D797A"/>
    <w:rsid w:val="007E012E"/>
    <w:rsid w:val="007E0880"/>
    <w:rsid w:val="007E0940"/>
    <w:rsid w:val="007E1B9C"/>
    <w:rsid w:val="007E2160"/>
    <w:rsid w:val="007E3139"/>
    <w:rsid w:val="007E37DA"/>
    <w:rsid w:val="007E3F5C"/>
    <w:rsid w:val="007E4AE2"/>
    <w:rsid w:val="007E50AA"/>
    <w:rsid w:val="007E5D97"/>
    <w:rsid w:val="007E5EB5"/>
    <w:rsid w:val="007E67C9"/>
    <w:rsid w:val="007E6A6F"/>
    <w:rsid w:val="007E6B92"/>
    <w:rsid w:val="007E718B"/>
    <w:rsid w:val="007E79BD"/>
    <w:rsid w:val="007E7AA0"/>
    <w:rsid w:val="007F04FB"/>
    <w:rsid w:val="007F084F"/>
    <w:rsid w:val="007F08A7"/>
    <w:rsid w:val="007F0E11"/>
    <w:rsid w:val="007F1BD1"/>
    <w:rsid w:val="007F1EEA"/>
    <w:rsid w:val="007F2523"/>
    <w:rsid w:val="007F2582"/>
    <w:rsid w:val="007F3195"/>
    <w:rsid w:val="007F3444"/>
    <w:rsid w:val="007F39A1"/>
    <w:rsid w:val="007F3F79"/>
    <w:rsid w:val="007F4469"/>
    <w:rsid w:val="007F5CEA"/>
    <w:rsid w:val="007F656E"/>
    <w:rsid w:val="007F66C7"/>
    <w:rsid w:val="007F6AD5"/>
    <w:rsid w:val="007F6BA3"/>
    <w:rsid w:val="00801C4B"/>
    <w:rsid w:val="00801F11"/>
    <w:rsid w:val="008022FF"/>
    <w:rsid w:val="008024A8"/>
    <w:rsid w:val="00803186"/>
    <w:rsid w:val="008033A4"/>
    <w:rsid w:val="00803A77"/>
    <w:rsid w:val="00804577"/>
    <w:rsid w:val="008057AE"/>
    <w:rsid w:val="0080661B"/>
    <w:rsid w:val="00806A6F"/>
    <w:rsid w:val="00806D26"/>
    <w:rsid w:val="0080760D"/>
    <w:rsid w:val="008078AF"/>
    <w:rsid w:val="00807EBD"/>
    <w:rsid w:val="008100B6"/>
    <w:rsid w:val="008102A9"/>
    <w:rsid w:val="0081158D"/>
    <w:rsid w:val="0081260A"/>
    <w:rsid w:val="008126DD"/>
    <w:rsid w:val="00812E46"/>
    <w:rsid w:val="00812F71"/>
    <w:rsid w:val="008135FB"/>
    <w:rsid w:val="0081365B"/>
    <w:rsid w:val="00813B8E"/>
    <w:rsid w:val="00813C83"/>
    <w:rsid w:val="00813C98"/>
    <w:rsid w:val="008140C3"/>
    <w:rsid w:val="00814200"/>
    <w:rsid w:val="008144F5"/>
    <w:rsid w:val="008148D1"/>
    <w:rsid w:val="00814CB3"/>
    <w:rsid w:val="00815966"/>
    <w:rsid w:val="0081720B"/>
    <w:rsid w:val="00820164"/>
    <w:rsid w:val="0082066D"/>
    <w:rsid w:val="0082082A"/>
    <w:rsid w:val="00821303"/>
    <w:rsid w:val="00821C0F"/>
    <w:rsid w:val="00821DF7"/>
    <w:rsid w:val="00822288"/>
    <w:rsid w:val="00822576"/>
    <w:rsid w:val="00823216"/>
    <w:rsid w:val="00823222"/>
    <w:rsid w:val="008237FA"/>
    <w:rsid w:val="00823A97"/>
    <w:rsid w:val="00823F96"/>
    <w:rsid w:val="008241CA"/>
    <w:rsid w:val="008241D2"/>
    <w:rsid w:val="008249A0"/>
    <w:rsid w:val="00824F2D"/>
    <w:rsid w:val="00825011"/>
    <w:rsid w:val="0082593C"/>
    <w:rsid w:val="00825E04"/>
    <w:rsid w:val="008261E0"/>
    <w:rsid w:val="00827AE1"/>
    <w:rsid w:val="00827BD7"/>
    <w:rsid w:val="00827C25"/>
    <w:rsid w:val="008302D5"/>
    <w:rsid w:val="0083057C"/>
    <w:rsid w:val="00830A2B"/>
    <w:rsid w:val="008310BE"/>
    <w:rsid w:val="008314F8"/>
    <w:rsid w:val="00831C28"/>
    <w:rsid w:val="008321E4"/>
    <w:rsid w:val="0083267A"/>
    <w:rsid w:val="00832BA1"/>
    <w:rsid w:val="00832C62"/>
    <w:rsid w:val="00832D4B"/>
    <w:rsid w:val="00833068"/>
    <w:rsid w:val="008333DF"/>
    <w:rsid w:val="008334E9"/>
    <w:rsid w:val="00834197"/>
    <w:rsid w:val="00834A03"/>
    <w:rsid w:val="00835311"/>
    <w:rsid w:val="008353F2"/>
    <w:rsid w:val="00836599"/>
    <w:rsid w:val="0083721F"/>
    <w:rsid w:val="008377DE"/>
    <w:rsid w:val="008403AE"/>
    <w:rsid w:val="00841A7C"/>
    <w:rsid w:val="00842567"/>
    <w:rsid w:val="00842ACF"/>
    <w:rsid w:val="00844040"/>
    <w:rsid w:val="00844090"/>
    <w:rsid w:val="008441C6"/>
    <w:rsid w:val="00844954"/>
    <w:rsid w:val="00844A3C"/>
    <w:rsid w:val="00844DBD"/>
    <w:rsid w:val="008454C5"/>
    <w:rsid w:val="00845F20"/>
    <w:rsid w:val="00846C64"/>
    <w:rsid w:val="00846C7C"/>
    <w:rsid w:val="00846D01"/>
    <w:rsid w:val="00846D12"/>
    <w:rsid w:val="00847B59"/>
    <w:rsid w:val="00847BA7"/>
    <w:rsid w:val="008502EF"/>
    <w:rsid w:val="0085071B"/>
    <w:rsid w:val="00850F5C"/>
    <w:rsid w:val="00851194"/>
    <w:rsid w:val="00851892"/>
    <w:rsid w:val="00852BAC"/>
    <w:rsid w:val="00853271"/>
    <w:rsid w:val="0085445B"/>
    <w:rsid w:val="00855B19"/>
    <w:rsid w:val="00855BBF"/>
    <w:rsid w:val="0085618E"/>
    <w:rsid w:val="00856B36"/>
    <w:rsid w:val="0085756D"/>
    <w:rsid w:val="00857723"/>
    <w:rsid w:val="008606D8"/>
    <w:rsid w:val="00860AEB"/>
    <w:rsid w:val="00860AF1"/>
    <w:rsid w:val="00861B52"/>
    <w:rsid w:val="00861EFF"/>
    <w:rsid w:val="00862C2A"/>
    <w:rsid w:val="00862F0F"/>
    <w:rsid w:val="0086315C"/>
    <w:rsid w:val="00864571"/>
    <w:rsid w:val="00865440"/>
    <w:rsid w:val="0086610F"/>
    <w:rsid w:val="00867494"/>
    <w:rsid w:val="008677ED"/>
    <w:rsid w:val="00867B2F"/>
    <w:rsid w:val="00870DF5"/>
    <w:rsid w:val="00871DAC"/>
    <w:rsid w:val="008721C1"/>
    <w:rsid w:val="008729A2"/>
    <w:rsid w:val="00872AC3"/>
    <w:rsid w:val="00872BB5"/>
    <w:rsid w:val="00872C0B"/>
    <w:rsid w:val="00873048"/>
    <w:rsid w:val="0087406F"/>
    <w:rsid w:val="00875DE8"/>
    <w:rsid w:val="00876775"/>
    <w:rsid w:val="00876870"/>
    <w:rsid w:val="00877173"/>
    <w:rsid w:val="00877E0B"/>
    <w:rsid w:val="008810AD"/>
    <w:rsid w:val="008817E4"/>
    <w:rsid w:val="00883953"/>
    <w:rsid w:val="00883F57"/>
    <w:rsid w:val="0088410F"/>
    <w:rsid w:val="008859B2"/>
    <w:rsid w:val="008865AE"/>
    <w:rsid w:val="0088710B"/>
    <w:rsid w:val="00887698"/>
    <w:rsid w:val="0089064B"/>
    <w:rsid w:val="00890AD0"/>
    <w:rsid w:val="008929A9"/>
    <w:rsid w:val="00892CEE"/>
    <w:rsid w:val="00892F09"/>
    <w:rsid w:val="00893A37"/>
    <w:rsid w:val="00893DD5"/>
    <w:rsid w:val="00893EEF"/>
    <w:rsid w:val="00893F0E"/>
    <w:rsid w:val="00894BAD"/>
    <w:rsid w:val="00895080"/>
    <w:rsid w:val="008950E7"/>
    <w:rsid w:val="00895CC2"/>
    <w:rsid w:val="00896A1A"/>
    <w:rsid w:val="008972AD"/>
    <w:rsid w:val="008979D6"/>
    <w:rsid w:val="008A2449"/>
    <w:rsid w:val="008A32DF"/>
    <w:rsid w:val="008A36CB"/>
    <w:rsid w:val="008A49DE"/>
    <w:rsid w:val="008A4C58"/>
    <w:rsid w:val="008A5166"/>
    <w:rsid w:val="008A5E21"/>
    <w:rsid w:val="008A655F"/>
    <w:rsid w:val="008B09A5"/>
    <w:rsid w:val="008B0F63"/>
    <w:rsid w:val="008B11CD"/>
    <w:rsid w:val="008B122D"/>
    <w:rsid w:val="008B1922"/>
    <w:rsid w:val="008B22F3"/>
    <w:rsid w:val="008B28AD"/>
    <w:rsid w:val="008B314C"/>
    <w:rsid w:val="008B3762"/>
    <w:rsid w:val="008B3AA8"/>
    <w:rsid w:val="008B3DEA"/>
    <w:rsid w:val="008B4F10"/>
    <w:rsid w:val="008B5359"/>
    <w:rsid w:val="008B5890"/>
    <w:rsid w:val="008B6020"/>
    <w:rsid w:val="008B6AFC"/>
    <w:rsid w:val="008B7467"/>
    <w:rsid w:val="008B77F8"/>
    <w:rsid w:val="008B7EDD"/>
    <w:rsid w:val="008C019B"/>
    <w:rsid w:val="008C19B7"/>
    <w:rsid w:val="008C1B12"/>
    <w:rsid w:val="008C2478"/>
    <w:rsid w:val="008C2490"/>
    <w:rsid w:val="008C2597"/>
    <w:rsid w:val="008C32E9"/>
    <w:rsid w:val="008C372D"/>
    <w:rsid w:val="008C3815"/>
    <w:rsid w:val="008C3CA7"/>
    <w:rsid w:val="008C3F68"/>
    <w:rsid w:val="008C44EB"/>
    <w:rsid w:val="008C4B0A"/>
    <w:rsid w:val="008C5808"/>
    <w:rsid w:val="008C5F0A"/>
    <w:rsid w:val="008C6792"/>
    <w:rsid w:val="008C7E5F"/>
    <w:rsid w:val="008D0EA8"/>
    <w:rsid w:val="008D126F"/>
    <w:rsid w:val="008D1716"/>
    <w:rsid w:val="008D1737"/>
    <w:rsid w:val="008D2554"/>
    <w:rsid w:val="008D285E"/>
    <w:rsid w:val="008D2E85"/>
    <w:rsid w:val="008D3229"/>
    <w:rsid w:val="008D37C3"/>
    <w:rsid w:val="008D4C6F"/>
    <w:rsid w:val="008D520B"/>
    <w:rsid w:val="008D7B78"/>
    <w:rsid w:val="008E16FE"/>
    <w:rsid w:val="008E19A3"/>
    <w:rsid w:val="008E1DCA"/>
    <w:rsid w:val="008E2579"/>
    <w:rsid w:val="008E2B8D"/>
    <w:rsid w:val="008E2CF1"/>
    <w:rsid w:val="008E2D9A"/>
    <w:rsid w:val="008E38B1"/>
    <w:rsid w:val="008E3CC8"/>
    <w:rsid w:val="008E3DBA"/>
    <w:rsid w:val="008E4537"/>
    <w:rsid w:val="008E4D8B"/>
    <w:rsid w:val="008E4F7E"/>
    <w:rsid w:val="008E538D"/>
    <w:rsid w:val="008E54E8"/>
    <w:rsid w:val="008E5A9E"/>
    <w:rsid w:val="008E606D"/>
    <w:rsid w:val="008E6533"/>
    <w:rsid w:val="008E663A"/>
    <w:rsid w:val="008E6E56"/>
    <w:rsid w:val="008E6F0D"/>
    <w:rsid w:val="008E7310"/>
    <w:rsid w:val="008E7718"/>
    <w:rsid w:val="008E7900"/>
    <w:rsid w:val="008E798A"/>
    <w:rsid w:val="008E7A68"/>
    <w:rsid w:val="008F0124"/>
    <w:rsid w:val="008F0DEB"/>
    <w:rsid w:val="008F1049"/>
    <w:rsid w:val="008F1A49"/>
    <w:rsid w:val="008F1EA7"/>
    <w:rsid w:val="008F20DD"/>
    <w:rsid w:val="008F2E09"/>
    <w:rsid w:val="008F2E83"/>
    <w:rsid w:val="008F5920"/>
    <w:rsid w:val="008F5E00"/>
    <w:rsid w:val="008F61A5"/>
    <w:rsid w:val="008F62A1"/>
    <w:rsid w:val="008F6C93"/>
    <w:rsid w:val="008F6CC8"/>
    <w:rsid w:val="008F6FC0"/>
    <w:rsid w:val="008F73F4"/>
    <w:rsid w:val="008F772A"/>
    <w:rsid w:val="008F782D"/>
    <w:rsid w:val="008F7841"/>
    <w:rsid w:val="008F799E"/>
    <w:rsid w:val="00902FBE"/>
    <w:rsid w:val="0090381F"/>
    <w:rsid w:val="009039E2"/>
    <w:rsid w:val="009044ED"/>
    <w:rsid w:val="009046F2"/>
    <w:rsid w:val="00904AE1"/>
    <w:rsid w:val="00904C4C"/>
    <w:rsid w:val="0090693B"/>
    <w:rsid w:val="0090727E"/>
    <w:rsid w:val="00907A79"/>
    <w:rsid w:val="00910529"/>
    <w:rsid w:val="00910ABA"/>
    <w:rsid w:val="00910DEC"/>
    <w:rsid w:val="009111A4"/>
    <w:rsid w:val="0091135D"/>
    <w:rsid w:val="00911666"/>
    <w:rsid w:val="009119B8"/>
    <w:rsid w:val="00911BFA"/>
    <w:rsid w:val="00912B54"/>
    <w:rsid w:val="00913E45"/>
    <w:rsid w:val="009144AF"/>
    <w:rsid w:val="009145C7"/>
    <w:rsid w:val="00914E7E"/>
    <w:rsid w:val="0091669C"/>
    <w:rsid w:val="009177F6"/>
    <w:rsid w:val="009179CE"/>
    <w:rsid w:val="00920151"/>
    <w:rsid w:val="009207FA"/>
    <w:rsid w:val="009218E4"/>
    <w:rsid w:val="00922091"/>
    <w:rsid w:val="0092218A"/>
    <w:rsid w:val="00922E95"/>
    <w:rsid w:val="00923170"/>
    <w:rsid w:val="00924478"/>
    <w:rsid w:val="00925E8C"/>
    <w:rsid w:val="0092629E"/>
    <w:rsid w:val="00926503"/>
    <w:rsid w:val="009276B8"/>
    <w:rsid w:val="00927A1C"/>
    <w:rsid w:val="00930C48"/>
    <w:rsid w:val="009311C3"/>
    <w:rsid w:val="00931431"/>
    <w:rsid w:val="00931B3A"/>
    <w:rsid w:val="00932003"/>
    <w:rsid w:val="009329AD"/>
    <w:rsid w:val="00932C48"/>
    <w:rsid w:val="0093343C"/>
    <w:rsid w:val="00934061"/>
    <w:rsid w:val="00935309"/>
    <w:rsid w:val="009356E2"/>
    <w:rsid w:val="009371E6"/>
    <w:rsid w:val="0093726F"/>
    <w:rsid w:val="00937338"/>
    <w:rsid w:val="00937398"/>
    <w:rsid w:val="009375F1"/>
    <w:rsid w:val="0093797B"/>
    <w:rsid w:val="00940034"/>
    <w:rsid w:val="00940114"/>
    <w:rsid w:val="00940853"/>
    <w:rsid w:val="00941686"/>
    <w:rsid w:val="00941B89"/>
    <w:rsid w:val="009423E0"/>
    <w:rsid w:val="00942FB6"/>
    <w:rsid w:val="00943017"/>
    <w:rsid w:val="00944171"/>
    <w:rsid w:val="0094556F"/>
    <w:rsid w:val="00945E5C"/>
    <w:rsid w:val="009467B3"/>
    <w:rsid w:val="0094697F"/>
    <w:rsid w:val="00947DCC"/>
    <w:rsid w:val="00950244"/>
    <w:rsid w:val="009517BB"/>
    <w:rsid w:val="00951C76"/>
    <w:rsid w:val="00952832"/>
    <w:rsid w:val="00953308"/>
    <w:rsid w:val="00953672"/>
    <w:rsid w:val="00953A37"/>
    <w:rsid w:val="00953EBC"/>
    <w:rsid w:val="00955263"/>
    <w:rsid w:val="00955534"/>
    <w:rsid w:val="00955DBE"/>
    <w:rsid w:val="009563C1"/>
    <w:rsid w:val="00957790"/>
    <w:rsid w:val="009613F7"/>
    <w:rsid w:val="00962A3D"/>
    <w:rsid w:val="00962B59"/>
    <w:rsid w:val="00962CDA"/>
    <w:rsid w:val="00962DE2"/>
    <w:rsid w:val="00963120"/>
    <w:rsid w:val="009633AB"/>
    <w:rsid w:val="00963BFE"/>
    <w:rsid w:val="00964859"/>
    <w:rsid w:val="0096489D"/>
    <w:rsid w:val="00964BFA"/>
    <w:rsid w:val="00964E62"/>
    <w:rsid w:val="00965618"/>
    <w:rsid w:val="00966F93"/>
    <w:rsid w:val="0096707C"/>
    <w:rsid w:val="00967455"/>
    <w:rsid w:val="00970DC8"/>
    <w:rsid w:val="00971249"/>
    <w:rsid w:val="00971974"/>
    <w:rsid w:val="009721C8"/>
    <w:rsid w:val="00972B9F"/>
    <w:rsid w:val="00974962"/>
    <w:rsid w:val="00974F55"/>
    <w:rsid w:val="0097500D"/>
    <w:rsid w:val="0097514B"/>
    <w:rsid w:val="0097696B"/>
    <w:rsid w:val="00976E25"/>
    <w:rsid w:val="00977758"/>
    <w:rsid w:val="009800D0"/>
    <w:rsid w:val="0098010A"/>
    <w:rsid w:val="00980447"/>
    <w:rsid w:val="0098070E"/>
    <w:rsid w:val="009818C1"/>
    <w:rsid w:val="00982754"/>
    <w:rsid w:val="00982A27"/>
    <w:rsid w:val="00983AB3"/>
    <w:rsid w:val="00984364"/>
    <w:rsid w:val="0098448C"/>
    <w:rsid w:val="00984634"/>
    <w:rsid w:val="00984C20"/>
    <w:rsid w:val="00984DAB"/>
    <w:rsid w:val="00984EC1"/>
    <w:rsid w:val="0098512F"/>
    <w:rsid w:val="00985405"/>
    <w:rsid w:val="00986B0E"/>
    <w:rsid w:val="00987192"/>
    <w:rsid w:val="009873E2"/>
    <w:rsid w:val="009874FC"/>
    <w:rsid w:val="00987B9B"/>
    <w:rsid w:val="00987CEA"/>
    <w:rsid w:val="009903D5"/>
    <w:rsid w:val="009909B7"/>
    <w:rsid w:val="00990A6D"/>
    <w:rsid w:val="00992522"/>
    <w:rsid w:val="00992A7E"/>
    <w:rsid w:val="00992B12"/>
    <w:rsid w:val="009932CB"/>
    <w:rsid w:val="009933B4"/>
    <w:rsid w:val="0099346A"/>
    <w:rsid w:val="009940C0"/>
    <w:rsid w:val="009942F0"/>
    <w:rsid w:val="00994C24"/>
    <w:rsid w:val="00994EA9"/>
    <w:rsid w:val="00994F0D"/>
    <w:rsid w:val="00995655"/>
    <w:rsid w:val="00996539"/>
    <w:rsid w:val="00996CB7"/>
    <w:rsid w:val="00996D06"/>
    <w:rsid w:val="00996F6B"/>
    <w:rsid w:val="00997BAF"/>
    <w:rsid w:val="00997E81"/>
    <w:rsid w:val="009A0906"/>
    <w:rsid w:val="009A1544"/>
    <w:rsid w:val="009A1DAF"/>
    <w:rsid w:val="009A2160"/>
    <w:rsid w:val="009A27B5"/>
    <w:rsid w:val="009A2D6B"/>
    <w:rsid w:val="009A2E50"/>
    <w:rsid w:val="009A2EA0"/>
    <w:rsid w:val="009A302E"/>
    <w:rsid w:val="009A38F0"/>
    <w:rsid w:val="009A40C7"/>
    <w:rsid w:val="009A46F8"/>
    <w:rsid w:val="009A4746"/>
    <w:rsid w:val="009A503C"/>
    <w:rsid w:val="009A50C6"/>
    <w:rsid w:val="009A5232"/>
    <w:rsid w:val="009A5D52"/>
    <w:rsid w:val="009A5ED8"/>
    <w:rsid w:val="009A6FA1"/>
    <w:rsid w:val="009A701F"/>
    <w:rsid w:val="009A7942"/>
    <w:rsid w:val="009B040B"/>
    <w:rsid w:val="009B0915"/>
    <w:rsid w:val="009B1FDF"/>
    <w:rsid w:val="009B20DE"/>
    <w:rsid w:val="009B358C"/>
    <w:rsid w:val="009B405B"/>
    <w:rsid w:val="009B4B6D"/>
    <w:rsid w:val="009B4E52"/>
    <w:rsid w:val="009B56B2"/>
    <w:rsid w:val="009B59DC"/>
    <w:rsid w:val="009B5B01"/>
    <w:rsid w:val="009B5B5A"/>
    <w:rsid w:val="009B5C13"/>
    <w:rsid w:val="009B5DFD"/>
    <w:rsid w:val="009B5E6A"/>
    <w:rsid w:val="009B604E"/>
    <w:rsid w:val="009B631D"/>
    <w:rsid w:val="009B695B"/>
    <w:rsid w:val="009B7330"/>
    <w:rsid w:val="009B76FF"/>
    <w:rsid w:val="009B7AD7"/>
    <w:rsid w:val="009B7D87"/>
    <w:rsid w:val="009C0A55"/>
    <w:rsid w:val="009C1068"/>
    <w:rsid w:val="009C111C"/>
    <w:rsid w:val="009C1A64"/>
    <w:rsid w:val="009C2804"/>
    <w:rsid w:val="009C2D57"/>
    <w:rsid w:val="009C329E"/>
    <w:rsid w:val="009C32E8"/>
    <w:rsid w:val="009C3D9C"/>
    <w:rsid w:val="009C3E97"/>
    <w:rsid w:val="009C47A5"/>
    <w:rsid w:val="009C4854"/>
    <w:rsid w:val="009C4C41"/>
    <w:rsid w:val="009C4D86"/>
    <w:rsid w:val="009C53C4"/>
    <w:rsid w:val="009C5B35"/>
    <w:rsid w:val="009C7EBF"/>
    <w:rsid w:val="009D097D"/>
    <w:rsid w:val="009D17E7"/>
    <w:rsid w:val="009D19B5"/>
    <w:rsid w:val="009D1BC1"/>
    <w:rsid w:val="009D25CD"/>
    <w:rsid w:val="009D29BE"/>
    <w:rsid w:val="009D3647"/>
    <w:rsid w:val="009D3945"/>
    <w:rsid w:val="009D42A8"/>
    <w:rsid w:val="009D4776"/>
    <w:rsid w:val="009D4F7F"/>
    <w:rsid w:val="009D565B"/>
    <w:rsid w:val="009D6058"/>
    <w:rsid w:val="009D6F82"/>
    <w:rsid w:val="009D790E"/>
    <w:rsid w:val="009D793D"/>
    <w:rsid w:val="009E136D"/>
    <w:rsid w:val="009E1379"/>
    <w:rsid w:val="009E13C5"/>
    <w:rsid w:val="009E1986"/>
    <w:rsid w:val="009E2156"/>
    <w:rsid w:val="009E216B"/>
    <w:rsid w:val="009E28D7"/>
    <w:rsid w:val="009E2A87"/>
    <w:rsid w:val="009E32E8"/>
    <w:rsid w:val="009E3D45"/>
    <w:rsid w:val="009E4B57"/>
    <w:rsid w:val="009E53A2"/>
    <w:rsid w:val="009E5713"/>
    <w:rsid w:val="009E5DDC"/>
    <w:rsid w:val="009E6299"/>
    <w:rsid w:val="009E6845"/>
    <w:rsid w:val="009E74CF"/>
    <w:rsid w:val="009E7845"/>
    <w:rsid w:val="009F012A"/>
    <w:rsid w:val="009F0363"/>
    <w:rsid w:val="009F0C13"/>
    <w:rsid w:val="009F1FA2"/>
    <w:rsid w:val="009F2759"/>
    <w:rsid w:val="009F2912"/>
    <w:rsid w:val="009F2DB2"/>
    <w:rsid w:val="009F2DF7"/>
    <w:rsid w:val="009F3010"/>
    <w:rsid w:val="009F32A8"/>
    <w:rsid w:val="009F3451"/>
    <w:rsid w:val="009F43C2"/>
    <w:rsid w:val="009F4D3E"/>
    <w:rsid w:val="009F66A0"/>
    <w:rsid w:val="009F6A0C"/>
    <w:rsid w:val="009F71BC"/>
    <w:rsid w:val="00A00331"/>
    <w:rsid w:val="00A003E2"/>
    <w:rsid w:val="00A0174D"/>
    <w:rsid w:val="00A035EC"/>
    <w:rsid w:val="00A0364A"/>
    <w:rsid w:val="00A037D9"/>
    <w:rsid w:val="00A03A34"/>
    <w:rsid w:val="00A03C71"/>
    <w:rsid w:val="00A04FDE"/>
    <w:rsid w:val="00A0543E"/>
    <w:rsid w:val="00A05C28"/>
    <w:rsid w:val="00A063CA"/>
    <w:rsid w:val="00A067CD"/>
    <w:rsid w:val="00A07396"/>
    <w:rsid w:val="00A07651"/>
    <w:rsid w:val="00A1039B"/>
    <w:rsid w:val="00A10A07"/>
    <w:rsid w:val="00A11128"/>
    <w:rsid w:val="00A114FC"/>
    <w:rsid w:val="00A11795"/>
    <w:rsid w:val="00A122EE"/>
    <w:rsid w:val="00A1366D"/>
    <w:rsid w:val="00A1379C"/>
    <w:rsid w:val="00A14B65"/>
    <w:rsid w:val="00A15E79"/>
    <w:rsid w:val="00A160B4"/>
    <w:rsid w:val="00A1656A"/>
    <w:rsid w:val="00A168CE"/>
    <w:rsid w:val="00A16D00"/>
    <w:rsid w:val="00A16E2F"/>
    <w:rsid w:val="00A16FBE"/>
    <w:rsid w:val="00A17906"/>
    <w:rsid w:val="00A2004D"/>
    <w:rsid w:val="00A20AEA"/>
    <w:rsid w:val="00A20E79"/>
    <w:rsid w:val="00A21C9A"/>
    <w:rsid w:val="00A22731"/>
    <w:rsid w:val="00A2598E"/>
    <w:rsid w:val="00A26161"/>
    <w:rsid w:val="00A2698A"/>
    <w:rsid w:val="00A27589"/>
    <w:rsid w:val="00A2779E"/>
    <w:rsid w:val="00A27BB9"/>
    <w:rsid w:val="00A30443"/>
    <w:rsid w:val="00A30750"/>
    <w:rsid w:val="00A30769"/>
    <w:rsid w:val="00A31735"/>
    <w:rsid w:val="00A31826"/>
    <w:rsid w:val="00A323CF"/>
    <w:rsid w:val="00A33767"/>
    <w:rsid w:val="00A33951"/>
    <w:rsid w:val="00A33B19"/>
    <w:rsid w:val="00A34424"/>
    <w:rsid w:val="00A34FFD"/>
    <w:rsid w:val="00A3503C"/>
    <w:rsid w:val="00A352A6"/>
    <w:rsid w:val="00A3641D"/>
    <w:rsid w:val="00A36900"/>
    <w:rsid w:val="00A36DAC"/>
    <w:rsid w:val="00A3714F"/>
    <w:rsid w:val="00A3718E"/>
    <w:rsid w:val="00A404B3"/>
    <w:rsid w:val="00A4084E"/>
    <w:rsid w:val="00A4131E"/>
    <w:rsid w:val="00A41B68"/>
    <w:rsid w:val="00A41CE8"/>
    <w:rsid w:val="00A42003"/>
    <w:rsid w:val="00A424E4"/>
    <w:rsid w:val="00A4269E"/>
    <w:rsid w:val="00A42ABA"/>
    <w:rsid w:val="00A42BFF"/>
    <w:rsid w:val="00A42D2C"/>
    <w:rsid w:val="00A43D4C"/>
    <w:rsid w:val="00A44415"/>
    <w:rsid w:val="00A45EB2"/>
    <w:rsid w:val="00A46168"/>
    <w:rsid w:val="00A465A5"/>
    <w:rsid w:val="00A46B84"/>
    <w:rsid w:val="00A47408"/>
    <w:rsid w:val="00A51821"/>
    <w:rsid w:val="00A5186E"/>
    <w:rsid w:val="00A51D5C"/>
    <w:rsid w:val="00A525CA"/>
    <w:rsid w:val="00A527C6"/>
    <w:rsid w:val="00A53615"/>
    <w:rsid w:val="00A5392D"/>
    <w:rsid w:val="00A53963"/>
    <w:rsid w:val="00A55652"/>
    <w:rsid w:val="00A573E7"/>
    <w:rsid w:val="00A600C4"/>
    <w:rsid w:val="00A607ED"/>
    <w:rsid w:val="00A614BB"/>
    <w:rsid w:val="00A616BC"/>
    <w:rsid w:val="00A61801"/>
    <w:rsid w:val="00A6214B"/>
    <w:rsid w:val="00A62289"/>
    <w:rsid w:val="00A628C7"/>
    <w:rsid w:val="00A6375B"/>
    <w:rsid w:val="00A637D4"/>
    <w:rsid w:val="00A648A1"/>
    <w:rsid w:val="00A64F64"/>
    <w:rsid w:val="00A65269"/>
    <w:rsid w:val="00A654F5"/>
    <w:rsid w:val="00A665C3"/>
    <w:rsid w:val="00A672B4"/>
    <w:rsid w:val="00A6755D"/>
    <w:rsid w:val="00A70082"/>
    <w:rsid w:val="00A707ED"/>
    <w:rsid w:val="00A716F6"/>
    <w:rsid w:val="00A728BD"/>
    <w:rsid w:val="00A72C8F"/>
    <w:rsid w:val="00A7399D"/>
    <w:rsid w:val="00A73FA5"/>
    <w:rsid w:val="00A740CD"/>
    <w:rsid w:val="00A7411C"/>
    <w:rsid w:val="00A7473E"/>
    <w:rsid w:val="00A74F42"/>
    <w:rsid w:val="00A7502D"/>
    <w:rsid w:val="00A75DF2"/>
    <w:rsid w:val="00A75F48"/>
    <w:rsid w:val="00A76461"/>
    <w:rsid w:val="00A76805"/>
    <w:rsid w:val="00A76B19"/>
    <w:rsid w:val="00A80573"/>
    <w:rsid w:val="00A8121D"/>
    <w:rsid w:val="00A81E79"/>
    <w:rsid w:val="00A81EA5"/>
    <w:rsid w:val="00A8256C"/>
    <w:rsid w:val="00A829B9"/>
    <w:rsid w:val="00A83E8D"/>
    <w:rsid w:val="00A83F70"/>
    <w:rsid w:val="00A84DD8"/>
    <w:rsid w:val="00A84DE8"/>
    <w:rsid w:val="00A85450"/>
    <w:rsid w:val="00A85702"/>
    <w:rsid w:val="00A85993"/>
    <w:rsid w:val="00A85B05"/>
    <w:rsid w:val="00A85F65"/>
    <w:rsid w:val="00A86B93"/>
    <w:rsid w:val="00A87C27"/>
    <w:rsid w:val="00A90528"/>
    <w:rsid w:val="00A9093A"/>
    <w:rsid w:val="00A90D97"/>
    <w:rsid w:val="00A9211B"/>
    <w:rsid w:val="00A92456"/>
    <w:rsid w:val="00A92B73"/>
    <w:rsid w:val="00A936DA"/>
    <w:rsid w:val="00A938FE"/>
    <w:rsid w:val="00A944A6"/>
    <w:rsid w:val="00A9462A"/>
    <w:rsid w:val="00A9598E"/>
    <w:rsid w:val="00A95C7E"/>
    <w:rsid w:val="00A95EEC"/>
    <w:rsid w:val="00AA0019"/>
    <w:rsid w:val="00AA022E"/>
    <w:rsid w:val="00AA0750"/>
    <w:rsid w:val="00AA08CC"/>
    <w:rsid w:val="00AA0E15"/>
    <w:rsid w:val="00AA0F56"/>
    <w:rsid w:val="00AA1060"/>
    <w:rsid w:val="00AA108F"/>
    <w:rsid w:val="00AA12E9"/>
    <w:rsid w:val="00AA1672"/>
    <w:rsid w:val="00AA16A2"/>
    <w:rsid w:val="00AA1E46"/>
    <w:rsid w:val="00AA2289"/>
    <w:rsid w:val="00AA2640"/>
    <w:rsid w:val="00AA287D"/>
    <w:rsid w:val="00AA2AA4"/>
    <w:rsid w:val="00AA4692"/>
    <w:rsid w:val="00AA487E"/>
    <w:rsid w:val="00AA4960"/>
    <w:rsid w:val="00AA52BF"/>
    <w:rsid w:val="00AA554E"/>
    <w:rsid w:val="00AA627D"/>
    <w:rsid w:val="00AA6A52"/>
    <w:rsid w:val="00AA7489"/>
    <w:rsid w:val="00AA776A"/>
    <w:rsid w:val="00AB0556"/>
    <w:rsid w:val="00AB05C9"/>
    <w:rsid w:val="00AB0B76"/>
    <w:rsid w:val="00AB0E58"/>
    <w:rsid w:val="00AB11A3"/>
    <w:rsid w:val="00AB1C9F"/>
    <w:rsid w:val="00AB1D9B"/>
    <w:rsid w:val="00AB2BDC"/>
    <w:rsid w:val="00AB3A3D"/>
    <w:rsid w:val="00AB42FC"/>
    <w:rsid w:val="00AB4B89"/>
    <w:rsid w:val="00AB51B5"/>
    <w:rsid w:val="00AB5442"/>
    <w:rsid w:val="00AB5846"/>
    <w:rsid w:val="00AB58E2"/>
    <w:rsid w:val="00AB5B2D"/>
    <w:rsid w:val="00AB67FC"/>
    <w:rsid w:val="00AB6ADE"/>
    <w:rsid w:val="00AB6AF5"/>
    <w:rsid w:val="00AC11AF"/>
    <w:rsid w:val="00AC24CF"/>
    <w:rsid w:val="00AC2FB9"/>
    <w:rsid w:val="00AC3169"/>
    <w:rsid w:val="00AC40CC"/>
    <w:rsid w:val="00AC40DC"/>
    <w:rsid w:val="00AC4317"/>
    <w:rsid w:val="00AC4F0F"/>
    <w:rsid w:val="00AC5194"/>
    <w:rsid w:val="00AC5C86"/>
    <w:rsid w:val="00AC60B0"/>
    <w:rsid w:val="00AC6F5A"/>
    <w:rsid w:val="00AD06A6"/>
    <w:rsid w:val="00AD1596"/>
    <w:rsid w:val="00AD1991"/>
    <w:rsid w:val="00AD1C63"/>
    <w:rsid w:val="00AD43BB"/>
    <w:rsid w:val="00AD4D17"/>
    <w:rsid w:val="00AD59A5"/>
    <w:rsid w:val="00AD5AFF"/>
    <w:rsid w:val="00AD5B32"/>
    <w:rsid w:val="00AD661D"/>
    <w:rsid w:val="00AD6C16"/>
    <w:rsid w:val="00AD6CCA"/>
    <w:rsid w:val="00AD6DC7"/>
    <w:rsid w:val="00AD7C68"/>
    <w:rsid w:val="00AD7C6B"/>
    <w:rsid w:val="00AE0061"/>
    <w:rsid w:val="00AE03A0"/>
    <w:rsid w:val="00AE0631"/>
    <w:rsid w:val="00AE072F"/>
    <w:rsid w:val="00AE080C"/>
    <w:rsid w:val="00AE0A4F"/>
    <w:rsid w:val="00AE0B6A"/>
    <w:rsid w:val="00AE0D6B"/>
    <w:rsid w:val="00AE0E92"/>
    <w:rsid w:val="00AE1956"/>
    <w:rsid w:val="00AE1A41"/>
    <w:rsid w:val="00AE1E8C"/>
    <w:rsid w:val="00AE2219"/>
    <w:rsid w:val="00AE258D"/>
    <w:rsid w:val="00AE3795"/>
    <w:rsid w:val="00AE3E2A"/>
    <w:rsid w:val="00AE4419"/>
    <w:rsid w:val="00AE4867"/>
    <w:rsid w:val="00AE4A6F"/>
    <w:rsid w:val="00AE4C6E"/>
    <w:rsid w:val="00AE5537"/>
    <w:rsid w:val="00AE5DD8"/>
    <w:rsid w:val="00AE61EE"/>
    <w:rsid w:val="00AE66E0"/>
    <w:rsid w:val="00AF01FF"/>
    <w:rsid w:val="00AF1853"/>
    <w:rsid w:val="00AF1C71"/>
    <w:rsid w:val="00AF2118"/>
    <w:rsid w:val="00AF226D"/>
    <w:rsid w:val="00AF23A4"/>
    <w:rsid w:val="00AF25D8"/>
    <w:rsid w:val="00AF298E"/>
    <w:rsid w:val="00AF2C28"/>
    <w:rsid w:val="00AF305C"/>
    <w:rsid w:val="00AF3103"/>
    <w:rsid w:val="00AF329A"/>
    <w:rsid w:val="00AF379B"/>
    <w:rsid w:val="00AF3B99"/>
    <w:rsid w:val="00AF3FFF"/>
    <w:rsid w:val="00AF4063"/>
    <w:rsid w:val="00AF4CC4"/>
    <w:rsid w:val="00AF53AF"/>
    <w:rsid w:val="00AF5692"/>
    <w:rsid w:val="00AF5C23"/>
    <w:rsid w:val="00AF5D59"/>
    <w:rsid w:val="00AF656A"/>
    <w:rsid w:val="00AF6B8B"/>
    <w:rsid w:val="00AF6BC5"/>
    <w:rsid w:val="00AF7A66"/>
    <w:rsid w:val="00B00C59"/>
    <w:rsid w:val="00B0119A"/>
    <w:rsid w:val="00B01741"/>
    <w:rsid w:val="00B02807"/>
    <w:rsid w:val="00B03273"/>
    <w:rsid w:val="00B037C9"/>
    <w:rsid w:val="00B03EEC"/>
    <w:rsid w:val="00B03FA5"/>
    <w:rsid w:val="00B04165"/>
    <w:rsid w:val="00B05160"/>
    <w:rsid w:val="00B059D4"/>
    <w:rsid w:val="00B065FD"/>
    <w:rsid w:val="00B0668E"/>
    <w:rsid w:val="00B06698"/>
    <w:rsid w:val="00B074A0"/>
    <w:rsid w:val="00B07547"/>
    <w:rsid w:val="00B0761B"/>
    <w:rsid w:val="00B07B1C"/>
    <w:rsid w:val="00B07C85"/>
    <w:rsid w:val="00B10040"/>
    <w:rsid w:val="00B1031E"/>
    <w:rsid w:val="00B10603"/>
    <w:rsid w:val="00B1248F"/>
    <w:rsid w:val="00B1337E"/>
    <w:rsid w:val="00B13929"/>
    <w:rsid w:val="00B13B2F"/>
    <w:rsid w:val="00B13B48"/>
    <w:rsid w:val="00B14154"/>
    <w:rsid w:val="00B15113"/>
    <w:rsid w:val="00B1609D"/>
    <w:rsid w:val="00B17178"/>
    <w:rsid w:val="00B1719B"/>
    <w:rsid w:val="00B174D3"/>
    <w:rsid w:val="00B175EE"/>
    <w:rsid w:val="00B17F3B"/>
    <w:rsid w:val="00B20227"/>
    <w:rsid w:val="00B20ADF"/>
    <w:rsid w:val="00B20F67"/>
    <w:rsid w:val="00B22708"/>
    <w:rsid w:val="00B23CC8"/>
    <w:rsid w:val="00B24144"/>
    <w:rsid w:val="00B24878"/>
    <w:rsid w:val="00B24F0D"/>
    <w:rsid w:val="00B256A4"/>
    <w:rsid w:val="00B2630C"/>
    <w:rsid w:val="00B263C8"/>
    <w:rsid w:val="00B2695A"/>
    <w:rsid w:val="00B27835"/>
    <w:rsid w:val="00B27964"/>
    <w:rsid w:val="00B303FD"/>
    <w:rsid w:val="00B315C3"/>
    <w:rsid w:val="00B32668"/>
    <w:rsid w:val="00B331A2"/>
    <w:rsid w:val="00B33962"/>
    <w:rsid w:val="00B33AB8"/>
    <w:rsid w:val="00B33C36"/>
    <w:rsid w:val="00B34036"/>
    <w:rsid w:val="00B344F2"/>
    <w:rsid w:val="00B345CC"/>
    <w:rsid w:val="00B34A45"/>
    <w:rsid w:val="00B34BA6"/>
    <w:rsid w:val="00B34C18"/>
    <w:rsid w:val="00B34FBD"/>
    <w:rsid w:val="00B3541A"/>
    <w:rsid w:val="00B3638A"/>
    <w:rsid w:val="00B374A8"/>
    <w:rsid w:val="00B37752"/>
    <w:rsid w:val="00B37A1B"/>
    <w:rsid w:val="00B41A92"/>
    <w:rsid w:val="00B41F34"/>
    <w:rsid w:val="00B42878"/>
    <w:rsid w:val="00B43C25"/>
    <w:rsid w:val="00B43DD8"/>
    <w:rsid w:val="00B44E58"/>
    <w:rsid w:val="00B454D4"/>
    <w:rsid w:val="00B457CD"/>
    <w:rsid w:val="00B459A2"/>
    <w:rsid w:val="00B462F5"/>
    <w:rsid w:val="00B47B72"/>
    <w:rsid w:val="00B47CBF"/>
    <w:rsid w:val="00B5024A"/>
    <w:rsid w:val="00B50B74"/>
    <w:rsid w:val="00B51408"/>
    <w:rsid w:val="00B518C8"/>
    <w:rsid w:val="00B51909"/>
    <w:rsid w:val="00B519CE"/>
    <w:rsid w:val="00B52995"/>
    <w:rsid w:val="00B534BD"/>
    <w:rsid w:val="00B53A87"/>
    <w:rsid w:val="00B53D1F"/>
    <w:rsid w:val="00B5410C"/>
    <w:rsid w:val="00B54E58"/>
    <w:rsid w:val="00B550DA"/>
    <w:rsid w:val="00B55E5B"/>
    <w:rsid w:val="00B56B3A"/>
    <w:rsid w:val="00B56B6A"/>
    <w:rsid w:val="00B57448"/>
    <w:rsid w:val="00B57A04"/>
    <w:rsid w:val="00B607D8"/>
    <w:rsid w:val="00B60D9A"/>
    <w:rsid w:val="00B60F84"/>
    <w:rsid w:val="00B61094"/>
    <w:rsid w:val="00B626F8"/>
    <w:rsid w:val="00B628BC"/>
    <w:rsid w:val="00B64016"/>
    <w:rsid w:val="00B64123"/>
    <w:rsid w:val="00B64B47"/>
    <w:rsid w:val="00B658E9"/>
    <w:rsid w:val="00B65DA5"/>
    <w:rsid w:val="00B65E3F"/>
    <w:rsid w:val="00B66492"/>
    <w:rsid w:val="00B66621"/>
    <w:rsid w:val="00B66C7F"/>
    <w:rsid w:val="00B67515"/>
    <w:rsid w:val="00B67E4A"/>
    <w:rsid w:val="00B67E84"/>
    <w:rsid w:val="00B700DB"/>
    <w:rsid w:val="00B701FE"/>
    <w:rsid w:val="00B70239"/>
    <w:rsid w:val="00B70C13"/>
    <w:rsid w:val="00B70DC2"/>
    <w:rsid w:val="00B70EC2"/>
    <w:rsid w:val="00B71548"/>
    <w:rsid w:val="00B717A7"/>
    <w:rsid w:val="00B72057"/>
    <w:rsid w:val="00B7212A"/>
    <w:rsid w:val="00B72CC1"/>
    <w:rsid w:val="00B73106"/>
    <w:rsid w:val="00B73825"/>
    <w:rsid w:val="00B73FA4"/>
    <w:rsid w:val="00B73FF5"/>
    <w:rsid w:val="00B745DC"/>
    <w:rsid w:val="00B748E4"/>
    <w:rsid w:val="00B7598F"/>
    <w:rsid w:val="00B762C6"/>
    <w:rsid w:val="00B7646B"/>
    <w:rsid w:val="00B7707D"/>
    <w:rsid w:val="00B778AB"/>
    <w:rsid w:val="00B77B9D"/>
    <w:rsid w:val="00B80104"/>
    <w:rsid w:val="00B80FA6"/>
    <w:rsid w:val="00B81F35"/>
    <w:rsid w:val="00B81F5B"/>
    <w:rsid w:val="00B8277D"/>
    <w:rsid w:val="00B82932"/>
    <w:rsid w:val="00B8299C"/>
    <w:rsid w:val="00B82AB5"/>
    <w:rsid w:val="00B83049"/>
    <w:rsid w:val="00B83168"/>
    <w:rsid w:val="00B84B6F"/>
    <w:rsid w:val="00B84C88"/>
    <w:rsid w:val="00B85851"/>
    <w:rsid w:val="00B858CC"/>
    <w:rsid w:val="00B85B7F"/>
    <w:rsid w:val="00B86058"/>
    <w:rsid w:val="00B86574"/>
    <w:rsid w:val="00B86FE0"/>
    <w:rsid w:val="00B8710A"/>
    <w:rsid w:val="00B8786F"/>
    <w:rsid w:val="00B87905"/>
    <w:rsid w:val="00B87E67"/>
    <w:rsid w:val="00B90449"/>
    <w:rsid w:val="00B90C21"/>
    <w:rsid w:val="00B910BB"/>
    <w:rsid w:val="00B9173B"/>
    <w:rsid w:val="00B91E95"/>
    <w:rsid w:val="00B925E2"/>
    <w:rsid w:val="00B9269A"/>
    <w:rsid w:val="00B92769"/>
    <w:rsid w:val="00B92970"/>
    <w:rsid w:val="00B92E30"/>
    <w:rsid w:val="00B933B3"/>
    <w:rsid w:val="00B936EA"/>
    <w:rsid w:val="00B93FB6"/>
    <w:rsid w:val="00B94691"/>
    <w:rsid w:val="00B94AC1"/>
    <w:rsid w:val="00B94E5A"/>
    <w:rsid w:val="00B96151"/>
    <w:rsid w:val="00B9664E"/>
    <w:rsid w:val="00B97537"/>
    <w:rsid w:val="00B97C46"/>
    <w:rsid w:val="00B97E47"/>
    <w:rsid w:val="00BA07AB"/>
    <w:rsid w:val="00BA0E9D"/>
    <w:rsid w:val="00BA178E"/>
    <w:rsid w:val="00BA1838"/>
    <w:rsid w:val="00BA1859"/>
    <w:rsid w:val="00BA2A1F"/>
    <w:rsid w:val="00BA2B54"/>
    <w:rsid w:val="00BA35BC"/>
    <w:rsid w:val="00BA52EB"/>
    <w:rsid w:val="00BA5C3B"/>
    <w:rsid w:val="00BA5F56"/>
    <w:rsid w:val="00BA6256"/>
    <w:rsid w:val="00BA626E"/>
    <w:rsid w:val="00BA67B1"/>
    <w:rsid w:val="00BA6D6A"/>
    <w:rsid w:val="00BA6E00"/>
    <w:rsid w:val="00BA6F67"/>
    <w:rsid w:val="00BA7577"/>
    <w:rsid w:val="00BA775A"/>
    <w:rsid w:val="00BA77A8"/>
    <w:rsid w:val="00BB035D"/>
    <w:rsid w:val="00BB08A8"/>
    <w:rsid w:val="00BB0F4A"/>
    <w:rsid w:val="00BB2164"/>
    <w:rsid w:val="00BB295A"/>
    <w:rsid w:val="00BB30A1"/>
    <w:rsid w:val="00BB392B"/>
    <w:rsid w:val="00BB4048"/>
    <w:rsid w:val="00BB48DB"/>
    <w:rsid w:val="00BB4DDD"/>
    <w:rsid w:val="00BB4FA2"/>
    <w:rsid w:val="00BB5796"/>
    <w:rsid w:val="00BB6017"/>
    <w:rsid w:val="00BB6036"/>
    <w:rsid w:val="00BB6A04"/>
    <w:rsid w:val="00BB6D40"/>
    <w:rsid w:val="00BB6D63"/>
    <w:rsid w:val="00BB76F7"/>
    <w:rsid w:val="00BB7AC9"/>
    <w:rsid w:val="00BB7F93"/>
    <w:rsid w:val="00BC121B"/>
    <w:rsid w:val="00BC17D1"/>
    <w:rsid w:val="00BC2262"/>
    <w:rsid w:val="00BC22BA"/>
    <w:rsid w:val="00BC23C0"/>
    <w:rsid w:val="00BC2611"/>
    <w:rsid w:val="00BC3740"/>
    <w:rsid w:val="00BC38CF"/>
    <w:rsid w:val="00BC39F2"/>
    <w:rsid w:val="00BC55FF"/>
    <w:rsid w:val="00BC5804"/>
    <w:rsid w:val="00BC5864"/>
    <w:rsid w:val="00BC5F6E"/>
    <w:rsid w:val="00BC6AA3"/>
    <w:rsid w:val="00BC7A75"/>
    <w:rsid w:val="00BD05D3"/>
    <w:rsid w:val="00BD0D96"/>
    <w:rsid w:val="00BD0EAB"/>
    <w:rsid w:val="00BD1163"/>
    <w:rsid w:val="00BD16D5"/>
    <w:rsid w:val="00BD275C"/>
    <w:rsid w:val="00BD27BC"/>
    <w:rsid w:val="00BD28C0"/>
    <w:rsid w:val="00BD2E17"/>
    <w:rsid w:val="00BD3F1E"/>
    <w:rsid w:val="00BD4D8D"/>
    <w:rsid w:val="00BD5358"/>
    <w:rsid w:val="00BD5AB2"/>
    <w:rsid w:val="00BD5F30"/>
    <w:rsid w:val="00BD63B8"/>
    <w:rsid w:val="00BE116D"/>
    <w:rsid w:val="00BE1528"/>
    <w:rsid w:val="00BE1696"/>
    <w:rsid w:val="00BE1A72"/>
    <w:rsid w:val="00BE1B0F"/>
    <w:rsid w:val="00BE1BDE"/>
    <w:rsid w:val="00BE2330"/>
    <w:rsid w:val="00BE2D00"/>
    <w:rsid w:val="00BE320A"/>
    <w:rsid w:val="00BE37EF"/>
    <w:rsid w:val="00BE3F30"/>
    <w:rsid w:val="00BE43D6"/>
    <w:rsid w:val="00BE4588"/>
    <w:rsid w:val="00BE4860"/>
    <w:rsid w:val="00BE4A1A"/>
    <w:rsid w:val="00BE4C92"/>
    <w:rsid w:val="00BE4FDC"/>
    <w:rsid w:val="00BE549D"/>
    <w:rsid w:val="00BE5917"/>
    <w:rsid w:val="00BE623F"/>
    <w:rsid w:val="00BE6C8B"/>
    <w:rsid w:val="00BE6F9C"/>
    <w:rsid w:val="00BE7CB2"/>
    <w:rsid w:val="00BE7F5A"/>
    <w:rsid w:val="00BF0265"/>
    <w:rsid w:val="00BF0F08"/>
    <w:rsid w:val="00BF1F43"/>
    <w:rsid w:val="00BF2041"/>
    <w:rsid w:val="00BF24BD"/>
    <w:rsid w:val="00BF310B"/>
    <w:rsid w:val="00BF331D"/>
    <w:rsid w:val="00BF3389"/>
    <w:rsid w:val="00BF358B"/>
    <w:rsid w:val="00BF4234"/>
    <w:rsid w:val="00BF4246"/>
    <w:rsid w:val="00BF434B"/>
    <w:rsid w:val="00BF476F"/>
    <w:rsid w:val="00BF527B"/>
    <w:rsid w:val="00BF5F79"/>
    <w:rsid w:val="00BF5FE7"/>
    <w:rsid w:val="00BF6A9E"/>
    <w:rsid w:val="00BF6D2F"/>
    <w:rsid w:val="00BF6F62"/>
    <w:rsid w:val="00BF767E"/>
    <w:rsid w:val="00BF7E8C"/>
    <w:rsid w:val="00C000E7"/>
    <w:rsid w:val="00C00CA8"/>
    <w:rsid w:val="00C01BA4"/>
    <w:rsid w:val="00C01F03"/>
    <w:rsid w:val="00C01F9C"/>
    <w:rsid w:val="00C02030"/>
    <w:rsid w:val="00C0228C"/>
    <w:rsid w:val="00C02B76"/>
    <w:rsid w:val="00C0390A"/>
    <w:rsid w:val="00C03ACF"/>
    <w:rsid w:val="00C03D3A"/>
    <w:rsid w:val="00C03D9B"/>
    <w:rsid w:val="00C05E18"/>
    <w:rsid w:val="00C05EA0"/>
    <w:rsid w:val="00C0664B"/>
    <w:rsid w:val="00C06658"/>
    <w:rsid w:val="00C10223"/>
    <w:rsid w:val="00C10959"/>
    <w:rsid w:val="00C10B2F"/>
    <w:rsid w:val="00C10F0B"/>
    <w:rsid w:val="00C112BF"/>
    <w:rsid w:val="00C112C2"/>
    <w:rsid w:val="00C11343"/>
    <w:rsid w:val="00C11E9C"/>
    <w:rsid w:val="00C1273D"/>
    <w:rsid w:val="00C128F7"/>
    <w:rsid w:val="00C12EDD"/>
    <w:rsid w:val="00C13608"/>
    <w:rsid w:val="00C14E09"/>
    <w:rsid w:val="00C150ED"/>
    <w:rsid w:val="00C154A8"/>
    <w:rsid w:val="00C15595"/>
    <w:rsid w:val="00C17243"/>
    <w:rsid w:val="00C172C3"/>
    <w:rsid w:val="00C17D91"/>
    <w:rsid w:val="00C17E56"/>
    <w:rsid w:val="00C20073"/>
    <w:rsid w:val="00C20794"/>
    <w:rsid w:val="00C20C28"/>
    <w:rsid w:val="00C2133F"/>
    <w:rsid w:val="00C215D1"/>
    <w:rsid w:val="00C21639"/>
    <w:rsid w:val="00C21AA4"/>
    <w:rsid w:val="00C22935"/>
    <w:rsid w:val="00C22E3A"/>
    <w:rsid w:val="00C22EE5"/>
    <w:rsid w:val="00C24338"/>
    <w:rsid w:val="00C24559"/>
    <w:rsid w:val="00C2483F"/>
    <w:rsid w:val="00C24BC1"/>
    <w:rsid w:val="00C24D6D"/>
    <w:rsid w:val="00C25753"/>
    <w:rsid w:val="00C25C2C"/>
    <w:rsid w:val="00C269C6"/>
    <w:rsid w:val="00C27075"/>
    <w:rsid w:val="00C277A0"/>
    <w:rsid w:val="00C27DCB"/>
    <w:rsid w:val="00C306EB"/>
    <w:rsid w:val="00C30735"/>
    <w:rsid w:val="00C308CF"/>
    <w:rsid w:val="00C31BBD"/>
    <w:rsid w:val="00C31E56"/>
    <w:rsid w:val="00C32615"/>
    <w:rsid w:val="00C32FEC"/>
    <w:rsid w:val="00C330E5"/>
    <w:rsid w:val="00C3311D"/>
    <w:rsid w:val="00C33E90"/>
    <w:rsid w:val="00C341A2"/>
    <w:rsid w:val="00C352B5"/>
    <w:rsid w:val="00C355D3"/>
    <w:rsid w:val="00C3609D"/>
    <w:rsid w:val="00C36664"/>
    <w:rsid w:val="00C367AF"/>
    <w:rsid w:val="00C36E83"/>
    <w:rsid w:val="00C36FA1"/>
    <w:rsid w:val="00C370A6"/>
    <w:rsid w:val="00C3758D"/>
    <w:rsid w:val="00C37834"/>
    <w:rsid w:val="00C37DD6"/>
    <w:rsid w:val="00C409A5"/>
    <w:rsid w:val="00C40AE9"/>
    <w:rsid w:val="00C40F86"/>
    <w:rsid w:val="00C42057"/>
    <w:rsid w:val="00C42513"/>
    <w:rsid w:val="00C426BF"/>
    <w:rsid w:val="00C42BB3"/>
    <w:rsid w:val="00C43742"/>
    <w:rsid w:val="00C43CF9"/>
    <w:rsid w:val="00C43D0D"/>
    <w:rsid w:val="00C44B6E"/>
    <w:rsid w:val="00C459E4"/>
    <w:rsid w:val="00C46012"/>
    <w:rsid w:val="00C46501"/>
    <w:rsid w:val="00C46FF2"/>
    <w:rsid w:val="00C47315"/>
    <w:rsid w:val="00C50057"/>
    <w:rsid w:val="00C506C9"/>
    <w:rsid w:val="00C51000"/>
    <w:rsid w:val="00C520F1"/>
    <w:rsid w:val="00C52690"/>
    <w:rsid w:val="00C52E16"/>
    <w:rsid w:val="00C53175"/>
    <w:rsid w:val="00C543B9"/>
    <w:rsid w:val="00C5482B"/>
    <w:rsid w:val="00C54B0C"/>
    <w:rsid w:val="00C55944"/>
    <w:rsid w:val="00C55AF8"/>
    <w:rsid w:val="00C55AFF"/>
    <w:rsid w:val="00C612C9"/>
    <w:rsid w:val="00C61831"/>
    <w:rsid w:val="00C62454"/>
    <w:rsid w:val="00C62525"/>
    <w:rsid w:val="00C62837"/>
    <w:rsid w:val="00C62A7E"/>
    <w:rsid w:val="00C63947"/>
    <w:rsid w:val="00C640DD"/>
    <w:rsid w:val="00C651AD"/>
    <w:rsid w:val="00C65531"/>
    <w:rsid w:val="00C65DC9"/>
    <w:rsid w:val="00C6605D"/>
    <w:rsid w:val="00C66260"/>
    <w:rsid w:val="00C66BAA"/>
    <w:rsid w:val="00C671B7"/>
    <w:rsid w:val="00C672C1"/>
    <w:rsid w:val="00C7002D"/>
    <w:rsid w:val="00C705D3"/>
    <w:rsid w:val="00C70C60"/>
    <w:rsid w:val="00C71457"/>
    <w:rsid w:val="00C71DA8"/>
    <w:rsid w:val="00C727C3"/>
    <w:rsid w:val="00C72BA2"/>
    <w:rsid w:val="00C72EBE"/>
    <w:rsid w:val="00C738C3"/>
    <w:rsid w:val="00C742FE"/>
    <w:rsid w:val="00C74C99"/>
    <w:rsid w:val="00C7555A"/>
    <w:rsid w:val="00C7563B"/>
    <w:rsid w:val="00C7566A"/>
    <w:rsid w:val="00C756CF"/>
    <w:rsid w:val="00C76AA1"/>
    <w:rsid w:val="00C76E40"/>
    <w:rsid w:val="00C777F9"/>
    <w:rsid w:val="00C80EF7"/>
    <w:rsid w:val="00C81407"/>
    <w:rsid w:val="00C8152A"/>
    <w:rsid w:val="00C81661"/>
    <w:rsid w:val="00C81FC3"/>
    <w:rsid w:val="00C8223A"/>
    <w:rsid w:val="00C823DB"/>
    <w:rsid w:val="00C82401"/>
    <w:rsid w:val="00C82BCE"/>
    <w:rsid w:val="00C82F68"/>
    <w:rsid w:val="00C83275"/>
    <w:rsid w:val="00C8395E"/>
    <w:rsid w:val="00C846CD"/>
    <w:rsid w:val="00C85C59"/>
    <w:rsid w:val="00C86177"/>
    <w:rsid w:val="00C86615"/>
    <w:rsid w:val="00C8695E"/>
    <w:rsid w:val="00C86D79"/>
    <w:rsid w:val="00C8779D"/>
    <w:rsid w:val="00C87B21"/>
    <w:rsid w:val="00C9086F"/>
    <w:rsid w:val="00C90F5D"/>
    <w:rsid w:val="00C91CAD"/>
    <w:rsid w:val="00C91FAE"/>
    <w:rsid w:val="00C920AA"/>
    <w:rsid w:val="00C92188"/>
    <w:rsid w:val="00C921A2"/>
    <w:rsid w:val="00C92449"/>
    <w:rsid w:val="00C92832"/>
    <w:rsid w:val="00C92F86"/>
    <w:rsid w:val="00C9468A"/>
    <w:rsid w:val="00C94763"/>
    <w:rsid w:val="00C94E96"/>
    <w:rsid w:val="00C9509E"/>
    <w:rsid w:val="00C95853"/>
    <w:rsid w:val="00C958ED"/>
    <w:rsid w:val="00C95E3E"/>
    <w:rsid w:val="00C96497"/>
    <w:rsid w:val="00C9667B"/>
    <w:rsid w:val="00C96CC1"/>
    <w:rsid w:val="00C97F82"/>
    <w:rsid w:val="00CA23A2"/>
    <w:rsid w:val="00CA290E"/>
    <w:rsid w:val="00CA3EF9"/>
    <w:rsid w:val="00CA3F3D"/>
    <w:rsid w:val="00CA5661"/>
    <w:rsid w:val="00CA61CE"/>
    <w:rsid w:val="00CA6327"/>
    <w:rsid w:val="00CA6566"/>
    <w:rsid w:val="00CA66B4"/>
    <w:rsid w:val="00CA6DD7"/>
    <w:rsid w:val="00CA7007"/>
    <w:rsid w:val="00CA73D1"/>
    <w:rsid w:val="00CB0C66"/>
    <w:rsid w:val="00CB0D2B"/>
    <w:rsid w:val="00CB142F"/>
    <w:rsid w:val="00CB219A"/>
    <w:rsid w:val="00CB2D59"/>
    <w:rsid w:val="00CB36B6"/>
    <w:rsid w:val="00CB3963"/>
    <w:rsid w:val="00CB3A5B"/>
    <w:rsid w:val="00CB4816"/>
    <w:rsid w:val="00CB5235"/>
    <w:rsid w:val="00CB561E"/>
    <w:rsid w:val="00CB5857"/>
    <w:rsid w:val="00CB624C"/>
    <w:rsid w:val="00CB66E9"/>
    <w:rsid w:val="00CB6B26"/>
    <w:rsid w:val="00CB6BA8"/>
    <w:rsid w:val="00CB6DFD"/>
    <w:rsid w:val="00CB7835"/>
    <w:rsid w:val="00CB7E6E"/>
    <w:rsid w:val="00CC0CD2"/>
    <w:rsid w:val="00CC0E35"/>
    <w:rsid w:val="00CC11BA"/>
    <w:rsid w:val="00CC14E0"/>
    <w:rsid w:val="00CC2B7F"/>
    <w:rsid w:val="00CC314C"/>
    <w:rsid w:val="00CC347F"/>
    <w:rsid w:val="00CC36EC"/>
    <w:rsid w:val="00CC3F5A"/>
    <w:rsid w:val="00CC4168"/>
    <w:rsid w:val="00CC4681"/>
    <w:rsid w:val="00CC473F"/>
    <w:rsid w:val="00CC5BE3"/>
    <w:rsid w:val="00CC75C7"/>
    <w:rsid w:val="00CD21EE"/>
    <w:rsid w:val="00CD2619"/>
    <w:rsid w:val="00CD2B05"/>
    <w:rsid w:val="00CD46A5"/>
    <w:rsid w:val="00CD4D14"/>
    <w:rsid w:val="00CD4F6D"/>
    <w:rsid w:val="00CD51B3"/>
    <w:rsid w:val="00CD677F"/>
    <w:rsid w:val="00CE0099"/>
    <w:rsid w:val="00CE01CE"/>
    <w:rsid w:val="00CE0DBC"/>
    <w:rsid w:val="00CE0E47"/>
    <w:rsid w:val="00CE145D"/>
    <w:rsid w:val="00CE19BA"/>
    <w:rsid w:val="00CE1BC1"/>
    <w:rsid w:val="00CE1FAE"/>
    <w:rsid w:val="00CE2D39"/>
    <w:rsid w:val="00CE3068"/>
    <w:rsid w:val="00CE3E1B"/>
    <w:rsid w:val="00CE4AB8"/>
    <w:rsid w:val="00CE5428"/>
    <w:rsid w:val="00CE5845"/>
    <w:rsid w:val="00CE5E1A"/>
    <w:rsid w:val="00CE6031"/>
    <w:rsid w:val="00CE6501"/>
    <w:rsid w:val="00CE6C57"/>
    <w:rsid w:val="00CE7AF2"/>
    <w:rsid w:val="00CF0279"/>
    <w:rsid w:val="00CF0B83"/>
    <w:rsid w:val="00CF1882"/>
    <w:rsid w:val="00CF2942"/>
    <w:rsid w:val="00CF2A74"/>
    <w:rsid w:val="00CF2E6D"/>
    <w:rsid w:val="00CF31A5"/>
    <w:rsid w:val="00CF35A1"/>
    <w:rsid w:val="00CF3ED7"/>
    <w:rsid w:val="00CF4A6D"/>
    <w:rsid w:val="00CF4BEA"/>
    <w:rsid w:val="00CF4F00"/>
    <w:rsid w:val="00CF5049"/>
    <w:rsid w:val="00CF5819"/>
    <w:rsid w:val="00CF59EE"/>
    <w:rsid w:val="00CF6172"/>
    <w:rsid w:val="00CF6E46"/>
    <w:rsid w:val="00CF6F15"/>
    <w:rsid w:val="00CF76EB"/>
    <w:rsid w:val="00D0061B"/>
    <w:rsid w:val="00D008A4"/>
    <w:rsid w:val="00D00D04"/>
    <w:rsid w:val="00D01A74"/>
    <w:rsid w:val="00D01E51"/>
    <w:rsid w:val="00D01FA1"/>
    <w:rsid w:val="00D02773"/>
    <w:rsid w:val="00D0288E"/>
    <w:rsid w:val="00D03491"/>
    <w:rsid w:val="00D0417B"/>
    <w:rsid w:val="00D041F3"/>
    <w:rsid w:val="00D04934"/>
    <w:rsid w:val="00D0496B"/>
    <w:rsid w:val="00D05AE1"/>
    <w:rsid w:val="00D05EFF"/>
    <w:rsid w:val="00D06BB4"/>
    <w:rsid w:val="00D07468"/>
    <w:rsid w:val="00D0746A"/>
    <w:rsid w:val="00D10354"/>
    <w:rsid w:val="00D10D5B"/>
    <w:rsid w:val="00D10F90"/>
    <w:rsid w:val="00D11365"/>
    <w:rsid w:val="00D11442"/>
    <w:rsid w:val="00D125E9"/>
    <w:rsid w:val="00D125F3"/>
    <w:rsid w:val="00D12BA5"/>
    <w:rsid w:val="00D12BC9"/>
    <w:rsid w:val="00D13461"/>
    <w:rsid w:val="00D13678"/>
    <w:rsid w:val="00D15191"/>
    <w:rsid w:val="00D153B4"/>
    <w:rsid w:val="00D1546F"/>
    <w:rsid w:val="00D15C27"/>
    <w:rsid w:val="00D20019"/>
    <w:rsid w:val="00D2109B"/>
    <w:rsid w:val="00D2116B"/>
    <w:rsid w:val="00D212D4"/>
    <w:rsid w:val="00D2285C"/>
    <w:rsid w:val="00D233E1"/>
    <w:rsid w:val="00D25D6C"/>
    <w:rsid w:val="00D27F2B"/>
    <w:rsid w:val="00D30111"/>
    <w:rsid w:val="00D30DCF"/>
    <w:rsid w:val="00D30F17"/>
    <w:rsid w:val="00D3106B"/>
    <w:rsid w:val="00D3148B"/>
    <w:rsid w:val="00D318C4"/>
    <w:rsid w:val="00D320B2"/>
    <w:rsid w:val="00D324E2"/>
    <w:rsid w:val="00D3296D"/>
    <w:rsid w:val="00D3354D"/>
    <w:rsid w:val="00D337EB"/>
    <w:rsid w:val="00D33844"/>
    <w:rsid w:val="00D34216"/>
    <w:rsid w:val="00D3442A"/>
    <w:rsid w:val="00D34626"/>
    <w:rsid w:val="00D35E5E"/>
    <w:rsid w:val="00D36541"/>
    <w:rsid w:val="00D36BD8"/>
    <w:rsid w:val="00D3744E"/>
    <w:rsid w:val="00D37AE8"/>
    <w:rsid w:val="00D4007B"/>
    <w:rsid w:val="00D403EC"/>
    <w:rsid w:val="00D41931"/>
    <w:rsid w:val="00D41D91"/>
    <w:rsid w:val="00D42D34"/>
    <w:rsid w:val="00D4337B"/>
    <w:rsid w:val="00D43472"/>
    <w:rsid w:val="00D4350B"/>
    <w:rsid w:val="00D43D76"/>
    <w:rsid w:val="00D44438"/>
    <w:rsid w:val="00D4459B"/>
    <w:rsid w:val="00D45384"/>
    <w:rsid w:val="00D4565E"/>
    <w:rsid w:val="00D46043"/>
    <w:rsid w:val="00D46525"/>
    <w:rsid w:val="00D4694D"/>
    <w:rsid w:val="00D46E82"/>
    <w:rsid w:val="00D47208"/>
    <w:rsid w:val="00D472E5"/>
    <w:rsid w:val="00D47B3E"/>
    <w:rsid w:val="00D50139"/>
    <w:rsid w:val="00D50E5C"/>
    <w:rsid w:val="00D522C6"/>
    <w:rsid w:val="00D52F66"/>
    <w:rsid w:val="00D53BD4"/>
    <w:rsid w:val="00D54A2F"/>
    <w:rsid w:val="00D54A9C"/>
    <w:rsid w:val="00D55118"/>
    <w:rsid w:val="00D55479"/>
    <w:rsid w:val="00D557CB"/>
    <w:rsid w:val="00D562CF"/>
    <w:rsid w:val="00D565F3"/>
    <w:rsid w:val="00D5681E"/>
    <w:rsid w:val="00D570BE"/>
    <w:rsid w:val="00D60211"/>
    <w:rsid w:val="00D60808"/>
    <w:rsid w:val="00D60F8D"/>
    <w:rsid w:val="00D61F24"/>
    <w:rsid w:val="00D62C08"/>
    <w:rsid w:val="00D62CAA"/>
    <w:rsid w:val="00D62E4C"/>
    <w:rsid w:val="00D6352D"/>
    <w:rsid w:val="00D6362D"/>
    <w:rsid w:val="00D64331"/>
    <w:rsid w:val="00D643D1"/>
    <w:rsid w:val="00D644A7"/>
    <w:rsid w:val="00D64F61"/>
    <w:rsid w:val="00D659C0"/>
    <w:rsid w:val="00D65A64"/>
    <w:rsid w:val="00D66DD8"/>
    <w:rsid w:val="00D67AD2"/>
    <w:rsid w:val="00D67B10"/>
    <w:rsid w:val="00D707AA"/>
    <w:rsid w:val="00D70DF6"/>
    <w:rsid w:val="00D7161F"/>
    <w:rsid w:val="00D72804"/>
    <w:rsid w:val="00D72C64"/>
    <w:rsid w:val="00D730DE"/>
    <w:rsid w:val="00D730FE"/>
    <w:rsid w:val="00D739F1"/>
    <w:rsid w:val="00D74582"/>
    <w:rsid w:val="00D74879"/>
    <w:rsid w:val="00D74D78"/>
    <w:rsid w:val="00D751D5"/>
    <w:rsid w:val="00D758EC"/>
    <w:rsid w:val="00D75A92"/>
    <w:rsid w:val="00D7613B"/>
    <w:rsid w:val="00D766BE"/>
    <w:rsid w:val="00D7708E"/>
    <w:rsid w:val="00D8017C"/>
    <w:rsid w:val="00D80549"/>
    <w:rsid w:val="00D8173A"/>
    <w:rsid w:val="00D82248"/>
    <w:rsid w:val="00D82565"/>
    <w:rsid w:val="00D83116"/>
    <w:rsid w:val="00D83292"/>
    <w:rsid w:val="00D835F0"/>
    <w:rsid w:val="00D83F3C"/>
    <w:rsid w:val="00D83FDC"/>
    <w:rsid w:val="00D84436"/>
    <w:rsid w:val="00D84C34"/>
    <w:rsid w:val="00D84C4B"/>
    <w:rsid w:val="00D84DEA"/>
    <w:rsid w:val="00D84F57"/>
    <w:rsid w:val="00D86019"/>
    <w:rsid w:val="00D8638F"/>
    <w:rsid w:val="00D863AB"/>
    <w:rsid w:val="00D867A5"/>
    <w:rsid w:val="00D86ACF"/>
    <w:rsid w:val="00D86C09"/>
    <w:rsid w:val="00D872C1"/>
    <w:rsid w:val="00D87994"/>
    <w:rsid w:val="00D9074A"/>
    <w:rsid w:val="00D9136A"/>
    <w:rsid w:val="00D918D7"/>
    <w:rsid w:val="00D91A05"/>
    <w:rsid w:val="00D92247"/>
    <w:rsid w:val="00D9226E"/>
    <w:rsid w:val="00D92BE5"/>
    <w:rsid w:val="00D92F84"/>
    <w:rsid w:val="00D942E9"/>
    <w:rsid w:val="00D9464A"/>
    <w:rsid w:val="00D95E1D"/>
    <w:rsid w:val="00D9677E"/>
    <w:rsid w:val="00D96DDE"/>
    <w:rsid w:val="00D96E15"/>
    <w:rsid w:val="00D97E1A"/>
    <w:rsid w:val="00DA0074"/>
    <w:rsid w:val="00DA01BC"/>
    <w:rsid w:val="00DA043F"/>
    <w:rsid w:val="00DA0A52"/>
    <w:rsid w:val="00DA1E00"/>
    <w:rsid w:val="00DA4524"/>
    <w:rsid w:val="00DA4605"/>
    <w:rsid w:val="00DA497F"/>
    <w:rsid w:val="00DA5ABB"/>
    <w:rsid w:val="00DA5D2D"/>
    <w:rsid w:val="00DA6572"/>
    <w:rsid w:val="00DA77C7"/>
    <w:rsid w:val="00DA7BBE"/>
    <w:rsid w:val="00DA7E8F"/>
    <w:rsid w:val="00DB0BA4"/>
    <w:rsid w:val="00DB3098"/>
    <w:rsid w:val="00DB344B"/>
    <w:rsid w:val="00DB363B"/>
    <w:rsid w:val="00DB3E03"/>
    <w:rsid w:val="00DB41BB"/>
    <w:rsid w:val="00DB4772"/>
    <w:rsid w:val="00DB4D72"/>
    <w:rsid w:val="00DB52C6"/>
    <w:rsid w:val="00DB559C"/>
    <w:rsid w:val="00DB65AE"/>
    <w:rsid w:val="00DB6CC9"/>
    <w:rsid w:val="00DB6F2A"/>
    <w:rsid w:val="00DB71B0"/>
    <w:rsid w:val="00DB7330"/>
    <w:rsid w:val="00DB774E"/>
    <w:rsid w:val="00DB78BA"/>
    <w:rsid w:val="00DB7910"/>
    <w:rsid w:val="00DB794D"/>
    <w:rsid w:val="00DB7A67"/>
    <w:rsid w:val="00DC05AD"/>
    <w:rsid w:val="00DC0DF5"/>
    <w:rsid w:val="00DC123C"/>
    <w:rsid w:val="00DC2714"/>
    <w:rsid w:val="00DC28AE"/>
    <w:rsid w:val="00DC317D"/>
    <w:rsid w:val="00DC4DAA"/>
    <w:rsid w:val="00DC7068"/>
    <w:rsid w:val="00DC7641"/>
    <w:rsid w:val="00DD030D"/>
    <w:rsid w:val="00DD04EC"/>
    <w:rsid w:val="00DD0625"/>
    <w:rsid w:val="00DD068F"/>
    <w:rsid w:val="00DD08DF"/>
    <w:rsid w:val="00DD159E"/>
    <w:rsid w:val="00DD1E2C"/>
    <w:rsid w:val="00DD247D"/>
    <w:rsid w:val="00DD258C"/>
    <w:rsid w:val="00DD26AD"/>
    <w:rsid w:val="00DD277B"/>
    <w:rsid w:val="00DD2822"/>
    <w:rsid w:val="00DD3D1E"/>
    <w:rsid w:val="00DD432D"/>
    <w:rsid w:val="00DD56B0"/>
    <w:rsid w:val="00DD5F52"/>
    <w:rsid w:val="00DD696B"/>
    <w:rsid w:val="00DD69B5"/>
    <w:rsid w:val="00DD74F3"/>
    <w:rsid w:val="00DD772B"/>
    <w:rsid w:val="00DE040E"/>
    <w:rsid w:val="00DE043C"/>
    <w:rsid w:val="00DE29A4"/>
    <w:rsid w:val="00DE2C01"/>
    <w:rsid w:val="00DE32A6"/>
    <w:rsid w:val="00DE3323"/>
    <w:rsid w:val="00DE402D"/>
    <w:rsid w:val="00DE52C6"/>
    <w:rsid w:val="00DE5866"/>
    <w:rsid w:val="00DE5F9F"/>
    <w:rsid w:val="00DE68EB"/>
    <w:rsid w:val="00DE6C4D"/>
    <w:rsid w:val="00DE77C8"/>
    <w:rsid w:val="00DE79E1"/>
    <w:rsid w:val="00DF0840"/>
    <w:rsid w:val="00DF09C4"/>
    <w:rsid w:val="00DF0CA7"/>
    <w:rsid w:val="00DF0D64"/>
    <w:rsid w:val="00DF0DF7"/>
    <w:rsid w:val="00DF108B"/>
    <w:rsid w:val="00DF18E0"/>
    <w:rsid w:val="00DF2CE0"/>
    <w:rsid w:val="00DF3073"/>
    <w:rsid w:val="00DF3567"/>
    <w:rsid w:val="00DF3FA2"/>
    <w:rsid w:val="00DF402F"/>
    <w:rsid w:val="00DF4B1B"/>
    <w:rsid w:val="00DF4D21"/>
    <w:rsid w:val="00DF4E7B"/>
    <w:rsid w:val="00DF4F68"/>
    <w:rsid w:val="00DF50AB"/>
    <w:rsid w:val="00DF52DD"/>
    <w:rsid w:val="00DF55D5"/>
    <w:rsid w:val="00DF56C3"/>
    <w:rsid w:val="00DF5BF9"/>
    <w:rsid w:val="00DF619A"/>
    <w:rsid w:val="00DF643E"/>
    <w:rsid w:val="00E008C6"/>
    <w:rsid w:val="00E00AC3"/>
    <w:rsid w:val="00E01795"/>
    <w:rsid w:val="00E0256D"/>
    <w:rsid w:val="00E025DF"/>
    <w:rsid w:val="00E038C6"/>
    <w:rsid w:val="00E0391E"/>
    <w:rsid w:val="00E03B6B"/>
    <w:rsid w:val="00E03C2B"/>
    <w:rsid w:val="00E0414D"/>
    <w:rsid w:val="00E04605"/>
    <w:rsid w:val="00E04D94"/>
    <w:rsid w:val="00E051B6"/>
    <w:rsid w:val="00E054D4"/>
    <w:rsid w:val="00E06752"/>
    <w:rsid w:val="00E06794"/>
    <w:rsid w:val="00E06A17"/>
    <w:rsid w:val="00E073EE"/>
    <w:rsid w:val="00E07699"/>
    <w:rsid w:val="00E07F36"/>
    <w:rsid w:val="00E117F3"/>
    <w:rsid w:val="00E11ECE"/>
    <w:rsid w:val="00E12757"/>
    <w:rsid w:val="00E127A7"/>
    <w:rsid w:val="00E139A4"/>
    <w:rsid w:val="00E13CE4"/>
    <w:rsid w:val="00E13D9A"/>
    <w:rsid w:val="00E1437E"/>
    <w:rsid w:val="00E14B0F"/>
    <w:rsid w:val="00E14DAE"/>
    <w:rsid w:val="00E14E31"/>
    <w:rsid w:val="00E14F93"/>
    <w:rsid w:val="00E164CF"/>
    <w:rsid w:val="00E16618"/>
    <w:rsid w:val="00E16915"/>
    <w:rsid w:val="00E16B6A"/>
    <w:rsid w:val="00E16B91"/>
    <w:rsid w:val="00E17221"/>
    <w:rsid w:val="00E17EB4"/>
    <w:rsid w:val="00E204D8"/>
    <w:rsid w:val="00E20B35"/>
    <w:rsid w:val="00E21668"/>
    <w:rsid w:val="00E222B5"/>
    <w:rsid w:val="00E22E50"/>
    <w:rsid w:val="00E237AE"/>
    <w:rsid w:val="00E2501A"/>
    <w:rsid w:val="00E25688"/>
    <w:rsid w:val="00E2589A"/>
    <w:rsid w:val="00E25E93"/>
    <w:rsid w:val="00E26A05"/>
    <w:rsid w:val="00E26AE6"/>
    <w:rsid w:val="00E26F54"/>
    <w:rsid w:val="00E27101"/>
    <w:rsid w:val="00E272EC"/>
    <w:rsid w:val="00E3087D"/>
    <w:rsid w:val="00E31F16"/>
    <w:rsid w:val="00E3228F"/>
    <w:rsid w:val="00E32335"/>
    <w:rsid w:val="00E32497"/>
    <w:rsid w:val="00E328CC"/>
    <w:rsid w:val="00E32BBB"/>
    <w:rsid w:val="00E32C3D"/>
    <w:rsid w:val="00E336D7"/>
    <w:rsid w:val="00E33857"/>
    <w:rsid w:val="00E34074"/>
    <w:rsid w:val="00E342A4"/>
    <w:rsid w:val="00E342EE"/>
    <w:rsid w:val="00E343E1"/>
    <w:rsid w:val="00E34C45"/>
    <w:rsid w:val="00E35346"/>
    <w:rsid w:val="00E3537D"/>
    <w:rsid w:val="00E353B5"/>
    <w:rsid w:val="00E3597D"/>
    <w:rsid w:val="00E361B2"/>
    <w:rsid w:val="00E36551"/>
    <w:rsid w:val="00E37D38"/>
    <w:rsid w:val="00E42D71"/>
    <w:rsid w:val="00E434F9"/>
    <w:rsid w:val="00E43816"/>
    <w:rsid w:val="00E43A9A"/>
    <w:rsid w:val="00E44455"/>
    <w:rsid w:val="00E46339"/>
    <w:rsid w:val="00E46392"/>
    <w:rsid w:val="00E4658D"/>
    <w:rsid w:val="00E47323"/>
    <w:rsid w:val="00E47AF6"/>
    <w:rsid w:val="00E50705"/>
    <w:rsid w:val="00E5107A"/>
    <w:rsid w:val="00E510B9"/>
    <w:rsid w:val="00E51359"/>
    <w:rsid w:val="00E519FE"/>
    <w:rsid w:val="00E5272B"/>
    <w:rsid w:val="00E52FF6"/>
    <w:rsid w:val="00E531E7"/>
    <w:rsid w:val="00E5369C"/>
    <w:rsid w:val="00E546CA"/>
    <w:rsid w:val="00E54C51"/>
    <w:rsid w:val="00E54E6D"/>
    <w:rsid w:val="00E55C2D"/>
    <w:rsid w:val="00E562D2"/>
    <w:rsid w:val="00E57527"/>
    <w:rsid w:val="00E57A59"/>
    <w:rsid w:val="00E57F1D"/>
    <w:rsid w:val="00E60F6B"/>
    <w:rsid w:val="00E62086"/>
    <w:rsid w:val="00E62190"/>
    <w:rsid w:val="00E62824"/>
    <w:rsid w:val="00E6350C"/>
    <w:rsid w:val="00E63AF0"/>
    <w:rsid w:val="00E63CCD"/>
    <w:rsid w:val="00E63E50"/>
    <w:rsid w:val="00E63EC9"/>
    <w:rsid w:val="00E642BB"/>
    <w:rsid w:val="00E64575"/>
    <w:rsid w:val="00E64588"/>
    <w:rsid w:val="00E6467E"/>
    <w:rsid w:val="00E6555B"/>
    <w:rsid w:val="00E656EF"/>
    <w:rsid w:val="00E662E9"/>
    <w:rsid w:val="00E66D6C"/>
    <w:rsid w:val="00E67F8A"/>
    <w:rsid w:val="00E710C2"/>
    <w:rsid w:val="00E711E5"/>
    <w:rsid w:val="00E718F2"/>
    <w:rsid w:val="00E71A43"/>
    <w:rsid w:val="00E71BF2"/>
    <w:rsid w:val="00E723C7"/>
    <w:rsid w:val="00E727DE"/>
    <w:rsid w:val="00E729CB"/>
    <w:rsid w:val="00E72EAD"/>
    <w:rsid w:val="00E72ED0"/>
    <w:rsid w:val="00E73ACA"/>
    <w:rsid w:val="00E73D1D"/>
    <w:rsid w:val="00E73E41"/>
    <w:rsid w:val="00E74499"/>
    <w:rsid w:val="00E74ABB"/>
    <w:rsid w:val="00E74D58"/>
    <w:rsid w:val="00E74F4C"/>
    <w:rsid w:val="00E757D5"/>
    <w:rsid w:val="00E75863"/>
    <w:rsid w:val="00E75A60"/>
    <w:rsid w:val="00E75BC6"/>
    <w:rsid w:val="00E7757C"/>
    <w:rsid w:val="00E7763B"/>
    <w:rsid w:val="00E8073A"/>
    <w:rsid w:val="00E80D9C"/>
    <w:rsid w:val="00E810DC"/>
    <w:rsid w:val="00E81458"/>
    <w:rsid w:val="00E8164A"/>
    <w:rsid w:val="00E8196B"/>
    <w:rsid w:val="00E81BAC"/>
    <w:rsid w:val="00E82D4E"/>
    <w:rsid w:val="00E83D30"/>
    <w:rsid w:val="00E84126"/>
    <w:rsid w:val="00E84413"/>
    <w:rsid w:val="00E84CDC"/>
    <w:rsid w:val="00E851D4"/>
    <w:rsid w:val="00E856FA"/>
    <w:rsid w:val="00E85C4D"/>
    <w:rsid w:val="00E86429"/>
    <w:rsid w:val="00E8659E"/>
    <w:rsid w:val="00E86C7A"/>
    <w:rsid w:val="00E86D6D"/>
    <w:rsid w:val="00E87652"/>
    <w:rsid w:val="00E907B1"/>
    <w:rsid w:val="00E90B67"/>
    <w:rsid w:val="00E90F05"/>
    <w:rsid w:val="00E91650"/>
    <w:rsid w:val="00E92540"/>
    <w:rsid w:val="00E92B1E"/>
    <w:rsid w:val="00E92D47"/>
    <w:rsid w:val="00E93055"/>
    <w:rsid w:val="00E93656"/>
    <w:rsid w:val="00E93F26"/>
    <w:rsid w:val="00E946E8"/>
    <w:rsid w:val="00E94724"/>
    <w:rsid w:val="00E94CA0"/>
    <w:rsid w:val="00E9529C"/>
    <w:rsid w:val="00E9543B"/>
    <w:rsid w:val="00E95A13"/>
    <w:rsid w:val="00E963D7"/>
    <w:rsid w:val="00E963FA"/>
    <w:rsid w:val="00E9776C"/>
    <w:rsid w:val="00E97AA0"/>
    <w:rsid w:val="00E97CAA"/>
    <w:rsid w:val="00E97FD2"/>
    <w:rsid w:val="00EA06E1"/>
    <w:rsid w:val="00EA0FD9"/>
    <w:rsid w:val="00EA23F8"/>
    <w:rsid w:val="00EA3033"/>
    <w:rsid w:val="00EA3F2A"/>
    <w:rsid w:val="00EA3F4D"/>
    <w:rsid w:val="00EA414A"/>
    <w:rsid w:val="00EA41B0"/>
    <w:rsid w:val="00EA4354"/>
    <w:rsid w:val="00EA4573"/>
    <w:rsid w:val="00EA56B5"/>
    <w:rsid w:val="00EA605E"/>
    <w:rsid w:val="00EA6327"/>
    <w:rsid w:val="00EA651C"/>
    <w:rsid w:val="00EA6A2B"/>
    <w:rsid w:val="00EA7372"/>
    <w:rsid w:val="00EA781A"/>
    <w:rsid w:val="00EB0065"/>
    <w:rsid w:val="00EB0323"/>
    <w:rsid w:val="00EB0AF1"/>
    <w:rsid w:val="00EB0E4E"/>
    <w:rsid w:val="00EB0EB9"/>
    <w:rsid w:val="00EB122A"/>
    <w:rsid w:val="00EB1244"/>
    <w:rsid w:val="00EB184B"/>
    <w:rsid w:val="00EB1BF4"/>
    <w:rsid w:val="00EB1D64"/>
    <w:rsid w:val="00EB29B6"/>
    <w:rsid w:val="00EB2E25"/>
    <w:rsid w:val="00EB40B2"/>
    <w:rsid w:val="00EB5561"/>
    <w:rsid w:val="00EB5AC4"/>
    <w:rsid w:val="00EB63D9"/>
    <w:rsid w:val="00EB6C09"/>
    <w:rsid w:val="00EB74BE"/>
    <w:rsid w:val="00EB7752"/>
    <w:rsid w:val="00EB7789"/>
    <w:rsid w:val="00EB7C50"/>
    <w:rsid w:val="00EB7DCB"/>
    <w:rsid w:val="00EC00F3"/>
    <w:rsid w:val="00EC0565"/>
    <w:rsid w:val="00EC086E"/>
    <w:rsid w:val="00EC0A49"/>
    <w:rsid w:val="00EC0F3E"/>
    <w:rsid w:val="00EC12F7"/>
    <w:rsid w:val="00EC173F"/>
    <w:rsid w:val="00EC1749"/>
    <w:rsid w:val="00EC1BD0"/>
    <w:rsid w:val="00EC2755"/>
    <w:rsid w:val="00EC2BEC"/>
    <w:rsid w:val="00EC3275"/>
    <w:rsid w:val="00EC4DBB"/>
    <w:rsid w:val="00EC565D"/>
    <w:rsid w:val="00EC5D39"/>
    <w:rsid w:val="00EC64C4"/>
    <w:rsid w:val="00EC72F3"/>
    <w:rsid w:val="00ED0008"/>
    <w:rsid w:val="00ED02E5"/>
    <w:rsid w:val="00ED0F95"/>
    <w:rsid w:val="00ED1289"/>
    <w:rsid w:val="00ED173E"/>
    <w:rsid w:val="00ED26CF"/>
    <w:rsid w:val="00ED2FDD"/>
    <w:rsid w:val="00ED3508"/>
    <w:rsid w:val="00ED390C"/>
    <w:rsid w:val="00ED3B9B"/>
    <w:rsid w:val="00ED4269"/>
    <w:rsid w:val="00ED4CCE"/>
    <w:rsid w:val="00ED4F9A"/>
    <w:rsid w:val="00ED5520"/>
    <w:rsid w:val="00ED5C92"/>
    <w:rsid w:val="00ED64E8"/>
    <w:rsid w:val="00ED6640"/>
    <w:rsid w:val="00ED6D0C"/>
    <w:rsid w:val="00ED767F"/>
    <w:rsid w:val="00ED78E8"/>
    <w:rsid w:val="00EE219F"/>
    <w:rsid w:val="00EE2376"/>
    <w:rsid w:val="00EE2A4E"/>
    <w:rsid w:val="00EE2F81"/>
    <w:rsid w:val="00EE3D1D"/>
    <w:rsid w:val="00EE471A"/>
    <w:rsid w:val="00EE4FE9"/>
    <w:rsid w:val="00EE5338"/>
    <w:rsid w:val="00EE55EB"/>
    <w:rsid w:val="00EE5F6A"/>
    <w:rsid w:val="00EE6981"/>
    <w:rsid w:val="00EE70E0"/>
    <w:rsid w:val="00EE74E8"/>
    <w:rsid w:val="00EE7ACE"/>
    <w:rsid w:val="00EF1ED8"/>
    <w:rsid w:val="00EF2256"/>
    <w:rsid w:val="00EF2B4F"/>
    <w:rsid w:val="00EF39DF"/>
    <w:rsid w:val="00EF478D"/>
    <w:rsid w:val="00EF4E49"/>
    <w:rsid w:val="00EF6379"/>
    <w:rsid w:val="00EF661C"/>
    <w:rsid w:val="00EF7079"/>
    <w:rsid w:val="00EF72EB"/>
    <w:rsid w:val="00EF7937"/>
    <w:rsid w:val="00F003FC"/>
    <w:rsid w:val="00F009C5"/>
    <w:rsid w:val="00F012EA"/>
    <w:rsid w:val="00F018F3"/>
    <w:rsid w:val="00F020FF"/>
    <w:rsid w:val="00F0253C"/>
    <w:rsid w:val="00F02BEA"/>
    <w:rsid w:val="00F040DD"/>
    <w:rsid w:val="00F04646"/>
    <w:rsid w:val="00F04AF8"/>
    <w:rsid w:val="00F04F9F"/>
    <w:rsid w:val="00F05058"/>
    <w:rsid w:val="00F0563D"/>
    <w:rsid w:val="00F05727"/>
    <w:rsid w:val="00F05EBC"/>
    <w:rsid w:val="00F05F8B"/>
    <w:rsid w:val="00F06D04"/>
    <w:rsid w:val="00F07A39"/>
    <w:rsid w:val="00F14834"/>
    <w:rsid w:val="00F16F0A"/>
    <w:rsid w:val="00F17553"/>
    <w:rsid w:val="00F17638"/>
    <w:rsid w:val="00F176B3"/>
    <w:rsid w:val="00F20875"/>
    <w:rsid w:val="00F21D5C"/>
    <w:rsid w:val="00F24B48"/>
    <w:rsid w:val="00F253C0"/>
    <w:rsid w:val="00F255AF"/>
    <w:rsid w:val="00F25896"/>
    <w:rsid w:val="00F263D2"/>
    <w:rsid w:val="00F26687"/>
    <w:rsid w:val="00F269E5"/>
    <w:rsid w:val="00F27319"/>
    <w:rsid w:val="00F31A77"/>
    <w:rsid w:val="00F31C97"/>
    <w:rsid w:val="00F32F85"/>
    <w:rsid w:val="00F33582"/>
    <w:rsid w:val="00F3407F"/>
    <w:rsid w:val="00F342DD"/>
    <w:rsid w:val="00F349FC"/>
    <w:rsid w:val="00F34BC4"/>
    <w:rsid w:val="00F35C58"/>
    <w:rsid w:val="00F360A3"/>
    <w:rsid w:val="00F36D03"/>
    <w:rsid w:val="00F37663"/>
    <w:rsid w:val="00F37826"/>
    <w:rsid w:val="00F37B38"/>
    <w:rsid w:val="00F37B86"/>
    <w:rsid w:val="00F37C4C"/>
    <w:rsid w:val="00F37E10"/>
    <w:rsid w:val="00F40145"/>
    <w:rsid w:val="00F4097A"/>
    <w:rsid w:val="00F40D6B"/>
    <w:rsid w:val="00F4122B"/>
    <w:rsid w:val="00F41688"/>
    <w:rsid w:val="00F43D23"/>
    <w:rsid w:val="00F45695"/>
    <w:rsid w:val="00F456F9"/>
    <w:rsid w:val="00F457E1"/>
    <w:rsid w:val="00F4692B"/>
    <w:rsid w:val="00F46A1F"/>
    <w:rsid w:val="00F4719E"/>
    <w:rsid w:val="00F5066B"/>
    <w:rsid w:val="00F50BB1"/>
    <w:rsid w:val="00F50E8F"/>
    <w:rsid w:val="00F522D5"/>
    <w:rsid w:val="00F52744"/>
    <w:rsid w:val="00F52761"/>
    <w:rsid w:val="00F52C45"/>
    <w:rsid w:val="00F53177"/>
    <w:rsid w:val="00F5376F"/>
    <w:rsid w:val="00F5464B"/>
    <w:rsid w:val="00F54D7D"/>
    <w:rsid w:val="00F560CC"/>
    <w:rsid w:val="00F56164"/>
    <w:rsid w:val="00F56ADB"/>
    <w:rsid w:val="00F57221"/>
    <w:rsid w:val="00F572F7"/>
    <w:rsid w:val="00F57B30"/>
    <w:rsid w:val="00F600EC"/>
    <w:rsid w:val="00F6035B"/>
    <w:rsid w:val="00F60636"/>
    <w:rsid w:val="00F606BB"/>
    <w:rsid w:val="00F6070D"/>
    <w:rsid w:val="00F60BCB"/>
    <w:rsid w:val="00F611B8"/>
    <w:rsid w:val="00F62155"/>
    <w:rsid w:val="00F626BD"/>
    <w:rsid w:val="00F62841"/>
    <w:rsid w:val="00F628BC"/>
    <w:rsid w:val="00F62BCD"/>
    <w:rsid w:val="00F63526"/>
    <w:rsid w:val="00F63898"/>
    <w:rsid w:val="00F64506"/>
    <w:rsid w:val="00F65395"/>
    <w:rsid w:val="00F65C80"/>
    <w:rsid w:val="00F66CE3"/>
    <w:rsid w:val="00F67530"/>
    <w:rsid w:val="00F67EBF"/>
    <w:rsid w:val="00F707C1"/>
    <w:rsid w:val="00F70C08"/>
    <w:rsid w:val="00F7130B"/>
    <w:rsid w:val="00F722BE"/>
    <w:rsid w:val="00F72308"/>
    <w:rsid w:val="00F726C5"/>
    <w:rsid w:val="00F72D8E"/>
    <w:rsid w:val="00F745AF"/>
    <w:rsid w:val="00F75064"/>
    <w:rsid w:val="00F76133"/>
    <w:rsid w:val="00F76FBF"/>
    <w:rsid w:val="00F773D2"/>
    <w:rsid w:val="00F77495"/>
    <w:rsid w:val="00F77798"/>
    <w:rsid w:val="00F80507"/>
    <w:rsid w:val="00F805E6"/>
    <w:rsid w:val="00F80EA3"/>
    <w:rsid w:val="00F812B3"/>
    <w:rsid w:val="00F8143D"/>
    <w:rsid w:val="00F81F70"/>
    <w:rsid w:val="00F820D8"/>
    <w:rsid w:val="00F822F8"/>
    <w:rsid w:val="00F8242A"/>
    <w:rsid w:val="00F82A7B"/>
    <w:rsid w:val="00F82B5B"/>
    <w:rsid w:val="00F82B6C"/>
    <w:rsid w:val="00F82E60"/>
    <w:rsid w:val="00F830CD"/>
    <w:rsid w:val="00F84EC8"/>
    <w:rsid w:val="00F856E6"/>
    <w:rsid w:val="00F858FC"/>
    <w:rsid w:val="00F905E2"/>
    <w:rsid w:val="00F91264"/>
    <w:rsid w:val="00F91EDB"/>
    <w:rsid w:val="00F91FD5"/>
    <w:rsid w:val="00F922D5"/>
    <w:rsid w:val="00F942E1"/>
    <w:rsid w:val="00F94914"/>
    <w:rsid w:val="00F9492A"/>
    <w:rsid w:val="00F95731"/>
    <w:rsid w:val="00F95E60"/>
    <w:rsid w:val="00F96514"/>
    <w:rsid w:val="00F975F6"/>
    <w:rsid w:val="00F97B30"/>
    <w:rsid w:val="00FA01E0"/>
    <w:rsid w:val="00FA0209"/>
    <w:rsid w:val="00FA04CC"/>
    <w:rsid w:val="00FA0A0B"/>
    <w:rsid w:val="00FA1848"/>
    <w:rsid w:val="00FA18AA"/>
    <w:rsid w:val="00FA1A12"/>
    <w:rsid w:val="00FA258E"/>
    <w:rsid w:val="00FA272D"/>
    <w:rsid w:val="00FA273D"/>
    <w:rsid w:val="00FA2DCC"/>
    <w:rsid w:val="00FA363B"/>
    <w:rsid w:val="00FA37FA"/>
    <w:rsid w:val="00FA3D09"/>
    <w:rsid w:val="00FA3F26"/>
    <w:rsid w:val="00FA4E55"/>
    <w:rsid w:val="00FA4FB4"/>
    <w:rsid w:val="00FA56A9"/>
    <w:rsid w:val="00FA71D3"/>
    <w:rsid w:val="00FA75F0"/>
    <w:rsid w:val="00FA7BFE"/>
    <w:rsid w:val="00FB0001"/>
    <w:rsid w:val="00FB0345"/>
    <w:rsid w:val="00FB1E01"/>
    <w:rsid w:val="00FB1F0C"/>
    <w:rsid w:val="00FB361E"/>
    <w:rsid w:val="00FB498C"/>
    <w:rsid w:val="00FB5090"/>
    <w:rsid w:val="00FB53C9"/>
    <w:rsid w:val="00FB57B7"/>
    <w:rsid w:val="00FB61F9"/>
    <w:rsid w:val="00FB6575"/>
    <w:rsid w:val="00FB6A23"/>
    <w:rsid w:val="00FB72CC"/>
    <w:rsid w:val="00FB74AC"/>
    <w:rsid w:val="00FB7BE6"/>
    <w:rsid w:val="00FB7D4F"/>
    <w:rsid w:val="00FB7FB0"/>
    <w:rsid w:val="00FC11B8"/>
    <w:rsid w:val="00FC120A"/>
    <w:rsid w:val="00FC171F"/>
    <w:rsid w:val="00FC273D"/>
    <w:rsid w:val="00FC28C4"/>
    <w:rsid w:val="00FC296B"/>
    <w:rsid w:val="00FC30DC"/>
    <w:rsid w:val="00FC33C0"/>
    <w:rsid w:val="00FC4177"/>
    <w:rsid w:val="00FC4259"/>
    <w:rsid w:val="00FC49DC"/>
    <w:rsid w:val="00FC5435"/>
    <w:rsid w:val="00FC57E3"/>
    <w:rsid w:val="00FC5852"/>
    <w:rsid w:val="00FC5CF5"/>
    <w:rsid w:val="00FC5FB2"/>
    <w:rsid w:val="00FC6F6B"/>
    <w:rsid w:val="00FC79B1"/>
    <w:rsid w:val="00FC7BC0"/>
    <w:rsid w:val="00FD0182"/>
    <w:rsid w:val="00FD0804"/>
    <w:rsid w:val="00FD0AC9"/>
    <w:rsid w:val="00FD30C9"/>
    <w:rsid w:val="00FD3D89"/>
    <w:rsid w:val="00FD5035"/>
    <w:rsid w:val="00FD5486"/>
    <w:rsid w:val="00FD5C98"/>
    <w:rsid w:val="00FD5E44"/>
    <w:rsid w:val="00FD6143"/>
    <w:rsid w:val="00FD63CE"/>
    <w:rsid w:val="00FD6C11"/>
    <w:rsid w:val="00FD735E"/>
    <w:rsid w:val="00FD7401"/>
    <w:rsid w:val="00FE0A87"/>
    <w:rsid w:val="00FE0CD2"/>
    <w:rsid w:val="00FE1A10"/>
    <w:rsid w:val="00FE1AAE"/>
    <w:rsid w:val="00FE234C"/>
    <w:rsid w:val="00FE3A0B"/>
    <w:rsid w:val="00FE48C1"/>
    <w:rsid w:val="00FE4FBD"/>
    <w:rsid w:val="00FE54AB"/>
    <w:rsid w:val="00FE5F4D"/>
    <w:rsid w:val="00FE63A1"/>
    <w:rsid w:val="00FE7200"/>
    <w:rsid w:val="00FE75E9"/>
    <w:rsid w:val="00FE7F58"/>
    <w:rsid w:val="00FF01F6"/>
    <w:rsid w:val="00FF0864"/>
    <w:rsid w:val="00FF08AE"/>
    <w:rsid w:val="00FF0A71"/>
    <w:rsid w:val="00FF0CC8"/>
    <w:rsid w:val="00FF0EBC"/>
    <w:rsid w:val="00FF0ED2"/>
    <w:rsid w:val="00FF2BEB"/>
    <w:rsid w:val="00FF3190"/>
    <w:rsid w:val="00FF31B2"/>
    <w:rsid w:val="00FF3870"/>
    <w:rsid w:val="00FF430C"/>
    <w:rsid w:val="00FF430D"/>
    <w:rsid w:val="00FF542C"/>
    <w:rsid w:val="00FF5624"/>
    <w:rsid w:val="00FF6016"/>
    <w:rsid w:val="00FF653C"/>
    <w:rsid w:val="00FF6920"/>
    <w:rsid w:val="00FF7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67526"/>
  <w15:chartTrackingRefBased/>
  <w15:docId w15:val="{514B0D89-2B92-44E8-B029-714CC550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E50"/>
    <w:rPr>
      <w:sz w:val="22"/>
    </w:rPr>
  </w:style>
  <w:style w:type="paragraph" w:styleId="Heading1">
    <w:name w:val="heading 1"/>
    <w:basedOn w:val="Normal"/>
    <w:next w:val="Normal"/>
    <w:link w:val="Heading1Char"/>
    <w:uiPriority w:val="9"/>
    <w:qFormat/>
    <w:rsid w:val="000F1B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A2E50"/>
    <w:pPr>
      <w:keepNext/>
      <w:keepLines/>
      <w:spacing w:before="160" w:after="80"/>
      <w:outlineLvl w:val="1"/>
    </w:pPr>
    <w:rPr>
      <w:rFonts w:asciiTheme="majorHAnsi" w:eastAsiaTheme="majorEastAsia" w:hAnsiTheme="majorHAnsi" w:cstheme="majorBidi"/>
      <w:color w:val="0F4761" w:themeColor="accent1" w:themeShade="BF"/>
      <w:sz w:val="28"/>
      <w:szCs w:val="32"/>
    </w:rPr>
  </w:style>
  <w:style w:type="paragraph" w:styleId="Heading3">
    <w:name w:val="heading 3"/>
    <w:basedOn w:val="Normal"/>
    <w:next w:val="Normal"/>
    <w:link w:val="Heading3Char"/>
    <w:uiPriority w:val="9"/>
    <w:unhideWhenUsed/>
    <w:qFormat/>
    <w:rsid w:val="00BE6F9C"/>
    <w:pPr>
      <w:keepNext/>
      <w:keepLines/>
      <w:spacing w:before="160" w:after="80"/>
      <w:outlineLvl w:val="2"/>
    </w:pPr>
    <w:rPr>
      <w:rFonts w:eastAsiaTheme="majorEastAsia" w:cstheme="majorBidi"/>
      <w:color w:val="0F4761" w:themeColor="accent1" w:themeShade="BF"/>
      <w:sz w:val="24"/>
      <w:szCs w:val="28"/>
    </w:rPr>
  </w:style>
  <w:style w:type="paragraph" w:styleId="Heading4">
    <w:name w:val="heading 4"/>
    <w:basedOn w:val="Normal"/>
    <w:next w:val="Normal"/>
    <w:link w:val="Heading4Char"/>
    <w:uiPriority w:val="9"/>
    <w:semiHidden/>
    <w:unhideWhenUsed/>
    <w:qFormat/>
    <w:rsid w:val="000F1B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B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B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B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B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B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B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A2E50"/>
    <w:rPr>
      <w:rFonts w:asciiTheme="majorHAnsi" w:eastAsiaTheme="majorEastAsia" w:hAnsiTheme="majorHAnsi" w:cstheme="majorBidi"/>
      <w:color w:val="0F4761" w:themeColor="accent1" w:themeShade="BF"/>
      <w:sz w:val="28"/>
      <w:szCs w:val="32"/>
    </w:rPr>
  </w:style>
  <w:style w:type="character" w:customStyle="1" w:styleId="Heading3Char">
    <w:name w:val="Heading 3 Char"/>
    <w:basedOn w:val="DefaultParagraphFont"/>
    <w:link w:val="Heading3"/>
    <w:uiPriority w:val="9"/>
    <w:rsid w:val="00BE6F9C"/>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0F1B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B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B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B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B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BD8"/>
    <w:rPr>
      <w:rFonts w:eastAsiaTheme="majorEastAsia" w:cstheme="majorBidi"/>
      <w:color w:val="272727" w:themeColor="text1" w:themeTint="D8"/>
    </w:rPr>
  </w:style>
  <w:style w:type="paragraph" w:styleId="Title">
    <w:name w:val="Title"/>
    <w:basedOn w:val="Normal"/>
    <w:next w:val="Normal"/>
    <w:link w:val="TitleChar"/>
    <w:uiPriority w:val="10"/>
    <w:qFormat/>
    <w:rsid w:val="000F1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B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B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B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BD8"/>
    <w:pPr>
      <w:spacing w:before="160"/>
      <w:jc w:val="center"/>
    </w:pPr>
    <w:rPr>
      <w:i/>
      <w:iCs/>
      <w:color w:val="404040" w:themeColor="text1" w:themeTint="BF"/>
    </w:rPr>
  </w:style>
  <w:style w:type="character" w:customStyle="1" w:styleId="QuoteChar">
    <w:name w:val="Quote Char"/>
    <w:basedOn w:val="DefaultParagraphFont"/>
    <w:link w:val="Quote"/>
    <w:uiPriority w:val="29"/>
    <w:rsid w:val="000F1BD8"/>
    <w:rPr>
      <w:i/>
      <w:iCs/>
      <w:color w:val="404040" w:themeColor="text1" w:themeTint="BF"/>
    </w:rPr>
  </w:style>
  <w:style w:type="paragraph" w:styleId="ListParagraph">
    <w:name w:val="List Paragraph"/>
    <w:basedOn w:val="Normal"/>
    <w:uiPriority w:val="34"/>
    <w:qFormat/>
    <w:rsid w:val="000F1BD8"/>
    <w:pPr>
      <w:ind w:left="720"/>
      <w:contextualSpacing/>
    </w:pPr>
  </w:style>
  <w:style w:type="character" w:styleId="IntenseEmphasis">
    <w:name w:val="Intense Emphasis"/>
    <w:basedOn w:val="DefaultParagraphFont"/>
    <w:uiPriority w:val="21"/>
    <w:qFormat/>
    <w:rsid w:val="000F1BD8"/>
    <w:rPr>
      <w:i/>
      <w:iCs/>
      <w:color w:val="0F4761" w:themeColor="accent1" w:themeShade="BF"/>
    </w:rPr>
  </w:style>
  <w:style w:type="paragraph" w:styleId="IntenseQuote">
    <w:name w:val="Intense Quote"/>
    <w:basedOn w:val="Normal"/>
    <w:next w:val="Normal"/>
    <w:link w:val="IntenseQuoteChar"/>
    <w:uiPriority w:val="30"/>
    <w:qFormat/>
    <w:rsid w:val="000F1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BD8"/>
    <w:rPr>
      <w:i/>
      <w:iCs/>
      <w:color w:val="0F4761" w:themeColor="accent1" w:themeShade="BF"/>
    </w:rPr>
  </w:style>
  <w:style w:type="character" w:styleId="IntenseReference">
    <w:name w:val="Intense Reference"/>
    <w:basedOn w:val="DefaultParagraphFont"/>
    <w:uiPriority w:val="32"/>
    <w:qFormat/>
    <w:rsid w:val="000F1BD8"/>
    <w:rPr>
      <w:b/>
      <w:bCs/>
      <w:smallCaps/>
      <w:color w:val="0F4761" w:themeColor="accent1" w:themeShade="BF"/>
      <w:spacing w:val="5"/>
    </w:rPr>
  </w:style>
  <w:style w:type="paragraph" w:styleId="Header">
    <w:name w:val="header"/>
    <w:basedOn w:val="Normal"/>
    <w:link w:val="HeaderChar"/>
    <w:uiPriority w:val="99"/>
    <w:unhideWhenUsed/>
    <w:rsid w:val="00463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734"/>
  </w:style>
  <w:style w:type="paragraph" w:styleId="Footer">
    <w:name w:val="footer"/>
    <w:basedOn w:val="Normal"/>
    <w:link w:val="FooterChar"/>
    <w:uiPriority w:val="99"/>
    <w:unhideWhenUsed/>
    <w:rsid w:val="00463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734"/>
  </w:style>
  <w:style w:type="paragraph" w:styleId="NormalWeb">
    <w:name w:val="Normal (Web)"/>
    <w:basedOn w:val="Normal"/>
    <w:uiPriority w:val="99"/>
    <w:unhideWhenUsed/>
    <w:rsid w:val="00A8545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FootnoteText">
    <w:name w:val="footnote text"/>
    <w:basedOn w:val="Normal"/>
    <w:link w:val="FootnoteTextChar"/>
    <w:uiPriority w:val="99"/>
    <w:unhideWhenUsed/>
    <w:rsid w:val="004C07E5"/>
    <w:pPr>
      <w:spacing w:after="0" w:line="240" w:lineRule="auto"/>
    </w:pPr>
    <w:rPr>
      <w:sz w:val="20"/>
      <w:szCs w:val="20"/>
    </w:rPr>
  </w:style>
  <w:style w:type="character" w:customStyle="1" w:styleId="FootnoteTextChar">
    <w:name w:val="Footnote Text Char"/>
    <w:basedOn w:val="DefaultParagraphFont"/>
    <w:link w:val="FootnoteText"/>
    <w:uiPriority w:val="99"/>
    <w:rsid w:val="004C07E5"/>
    <w:rPr>
      <w:sz w:val="20"/>
      <w:szCs w:val="20"/>
    </w:rPr>
  </w:style>
  <w:style w:type="character" w:styleId="FootnoteReference">
    <w:name w:val="footnote reference"/>
    <w:basedOn w:val="DefaultParagraphFont"/>
    <w:uiPriority w:val="99"/>
    <w:unhideWhenUsed/>
    <w:rsid w:val="004C07E5"/>
    <w:rPr>
      <w:vertAlign w:val="superscript"/>
    </w:rPr>
  </w:style>
  <w:style w:type="character" w:styleId="CommentReference">
    <w:name w:val="annotation reference"/>
    <w:basedOn w:val="DefaultParagraphFont"/>
    <w:uiPriority w:val="99"/>
    <w:semiHidden/>
    <w:unhideWhenUsed/>
    <w:rsid w:val="0055762E"/>
    <w:rPr>
      <w:sz w:val="16"/>
      <w:szCs w:val="16"/>
    </w:rPr>
  </w:style>
  <w:style w:type="paragraph" w:styleId="CommentText">
    <w:name w:val="annotation text"/>
    <w:basedOn w:val="Normal"/>
    <w:link w:val="CommentTextChar"/>
    <w:uiPriority w:val="99"/>
    <w:unhideWhenUsed/>
    <w:rsid w:val="0055762E"/>
    <w:pPr>
      <w:spacing w:line="240" w:lineRule="auto"/>
    </w:pPr>
    <w:rPr>
      <w:sz w:val="20"/>
      <w:szCs w:val="20"/>
    </w:rPr>
  </w:style>
  <w:style w:type="character" w:customStyle="1" w:styleId="CommentTextChar">
    <w:name w:val="Comment Text Char"/>
    <w:basedOn w:val="DefaultParagraphFont"/>
    <w:link w:val="CommentText"/>
    <w:uiPriority w:val="99"/>
    <w:rsid w:val="0055762E"/>
    <w:rPr>
      <w:sz w:val="20"/>
      <w:szCs w:val="20"/>
    </w:rPr>
  </w:style>
  <w:style w:type="paragraph" w:styleId="CommentSubject">
    <w:name w:val="annotation subject"/>
    <w:basedOn w:val="CommentText"/>
    <w:next w:val="CommentText"/>
    <w:link w:val="CommentSubjectChar"/>
    <w:uiPriority w:val="99"/>
    <w:semiHidden/>
    <w:unhideWhenUsed/>
    <w:rsid w:val="0055762E"/>
    <w:rPr>
      <w:b/>
      <w:bCs/>
    </w:rPr>
  </w:style>
  <w:style w:type="character" w:customStyle="1" w:styleId="CommentSubjectChar">
    <w:name w:val="Comment Subject Char"/>
    <w:basedOn w:val="CommentTextChar"/>
    <w:link w:val="CommentSubject"/>
    <w:uiPriority w:val="99"/>
    <w:semiHidden/>
    <w:rsid w:val="0055762E"/>
    <w:rPr>
      <w:b/>
      <w:bCs/>
      <w:sz w:val="20"/>
      <w:szCs w:val="20"/>
    </w:rPr>
  </w:style>
  <w:style w:type="table" w:styleId="TableGrid">
    <w:name w:val="Table Grid"/>
    <w:basedOn w:val="TableNormal"/>
    <w:uiPriority w:val="39"/>
    <w:rsid w:val="00C40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2B1E"/>
    <w:pPr>
      <w:spacing w:before="240" w:after="0" w:line="259" w:lineRule="auto"/>
      <w:outlineLvl w:val="9"/>
    </w:pPr>
    <w:rPr>
      <w:kern w:val="0"/>
      <w:sz w:val="32"/>
      <w:szCs w:val="32"/>
      <w:lang w:eastAsia="en-GB"/>
      <w14:ligatures w14:val="none"/>
    </w:rPr>
  </w:style>
  <w:style w:type="paragraph" w:styleId="TOC2">
    <w:name w:val="toc 2"/>
    <w:basedOn w:val="Normal"/>
    <w:next w:val="Normal"/>
    <w:autoRedefine/>
    <w:uiPriority w:val="39"/>
    <w:unhideWhenUsed/>
    <w:rsid w:val="00AD59A5"/>
    <w:pPr>
      <w:tabs>
        <w:tab w:val="right" w:leader="dot" w:pos="10042"/>
      </w:tabs>
      <w:spacing w:after="100"/>
      <w:ind w:left="482"/>
    </w:pPr>
  </w:style>
  <w:style w:type="paragraph" w:styleId="TOC3">
    <w:name w:val="toc 3"/>
    <w:basedOn w:val="Normal"/>
    <w:next w:val="Normal"/>
    <w:autoRedefine/>
    <w:uiPriority w:val="39"/>
    <w:unhideWhenUsed/>
    <w:rsid w:val="00962DE2"/>
    <w:pPr>
      <w:tabs>
        <w:tab w:val="left" w:pos="960"/>
        <w:tab w:val="right" w:leader="dot" w:pos="10042"/>
      </w:tabs>
      <w:spacing w:after="0"/>
      <w:ind w:left="480"/>
    </w:pPr>
    <w:rPr>
      <w:rFonts w:eastAsia="Times New Roman"/>
      <w:noProof/>
      <w:szCs w:val="22"/>
      <w:lang w:eastAsia="en-GB"/>
    </w:rPr>
  </w:style>
  <w:style w:type="character" w:styleId="Hyperlink">
    <w:name w:val="Hyperlink"/>
    <w:basedOn w:val="DefaultParagraphFont"/>
    <w:uiPriority w:val="99"/>
    <w:unhideWhenUsed/>
    <w:rsid w:val="00E92B1E"/>
    <w:rPr>
      <w:color w:val="467886" w:themeColor="hyperlink"/>
      <w:u w:val="single"/>
    </w:rPr>
  </w:style>
  <w:style w:type="character" w:styleId="UnresolvedMention">
    <w:name w:val="Unresolved Mention"/>
    <w:basedOn w:val="DefaultParagraphFont"/>
    <w:uiPriority w:val="99"/>
    <w:semiHidden/>
    <w:unhideWhenUsed/>
    <w:rsid w:val="00E95A13"/>
    <w:rPr>
      <w:color w:val="605E5C"/>
      <w:shd w:val="clear" w:color="auto" w:fill="E1DFDD"/>
    </w:rPr>
  </w:style>
  <w:style w:type="table" w:customStyle="1" w:styleId="TableGrid15">
    <w:name w:val="Table Grid15"/>
    <w:basedOn w:val="TableNormal"/>
    <w:next w:val="TableGrid"/>
    <w:uiPriority w:val="39"/>
    <w:rsid w:val="00E95A1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E95A1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5A13"/>
    <w:rPr>
      <w:color w:val="96607D" w:themeColor="followedHyperlink"/>
      <w:u w:val="single"/>
    </w:rPr>
  </w:style>
  <w:style w:type="paragraph" w:styleId="TOC1">
    <w:name w:val="toc 1"/>
    <w:basedOn w:val="Normal"/>
    <w:next w:val="Normal"/>
    <w:autoRedefine/>
    <w:uiPriority w:val="39"/>
    <w:unhideWhenUsed/>
    <w:rsid w:val="00E95A13"/>
    <w:pPr>
      <w:spacing w:after="100"/>
    </w:pPr>
  </w:style>
  <w:style w:type="paragraph" w:styleId="NoSpacing">
    <w:name w:val="No Spacing"/>
    <w:uiPriority w:val="1"/>
    <w:qFormat/>
    <w:rsid w:val="00E95A13"/>
    <w:pPr>
      <w:spacing w:after="0" w:line="240" w:lineRule="auto"/>
    </w:pPr>
  </w:style>
  <w:style w:type="paragraph" w:styleId="Revision">
    <w:name w:val="Revision"/>
    <w:hidden/>
    <w:uiPriority w:val="99"/>
    <w:semiHidden/>
    <w:rsid w:val="00E95A13"/>
    <w:pPr>
      <w:spacing w:after="0" w:line="240" w:lineRule="auto"/>
    </w:pPr>
  </w:style>
  <w:style w:type="paragraph" w:styleId="TOC4">
    <w:name w:val="toc 4"/>
    <w:basedOn w:val="Normal"/>
    <w:next w:val="Normal"/>
    <w:autoRedefine/>
    <w:uiPriority w:val="39"/>
    <w:unhideWhenUsed/>
    <w:rsid w:val="001C081E"/>
    <w:pPr>
      <w:spacing w:after="100"/>
      <w:ind w:left="720"/>
    </w:pPr>
    <w:rPr>
      <w:rFonts w:eastAsiaTheme="minorEastAsia"/>
      <w:lang w:eastAsia="en-GB"/>
    </w:rPr>
  </w:style>
  <w:style w:type="paragraph" w:styleId="TOC5">
    <w:name w:val="toc 5"/>
    <w:basedOn w:val="Normal"/>
    <w:next w:val="Normal"/>
    <w:autoRedefine/>
    <w:uiPriority w:val="39"/>
    <w:unhideWhenUsed/>
    <w:rsid w:val="001C081E"/>
    <w:pPr>
      <w:spacing w:after="100"/>
      <w:ind w:left="960"/>
    </w:pPr>
    <w:rPr>
      <w:rFonts w:eastAsiaTheme="minorEastAsia"/>
      <w:lang w:eastAsia="en-GB"/>
    </w:rPr>
  </w:style>
  <w:style w:type="paragraph" w:styleId="TOC6">
    <w:name w:val="toc 6"/>
    <w:basedOn w:val="Normal"/>
    <w:next w:val="Normal"/>
    <w:autoRedefine/>
    <w:uiPriority w:val="39"/>
    <w:unhideWhenUsed/>
    <w:rsid w:val="001C081E"/>
    <w:pPr>
      <w:spacing w:after="100"/>
      <w:ind w:left="1200"/>
    </w:pPr>
    <w:rPr>
      <w:rFonts w:eastAsiaTheme="minorEastAsia"/>
      <w:lang w:eastAsia="en-GB"/>
    </w:rPr>
  </w:style>
  <w:style w:type="paragraph" w:styleId="TOC7">
    <w:name w:val="toc 7"/>
    <w:basedOn w:val="Normal"/>
    <w:next w:val="Normal"/>
    <w:autoRedefine/>
    <w:uiPriority w:val="39"/>
    <w:unhideWhenUsed/>
    <w:rsid w:val="001C081E"/>
    <w:pPr>
      <w:spacing w:after="100"/>
      <w:ind w:left="1440"/>
    </w:pPr>
    <w:rPr>
      <w:rFonts w:eastAsiaTheme="minorEastAsia"/>
      <w:lang w:eastAsia="en-GB"/>
    </w:rPr>
  </w:style>
  <w:style w:type="paragraph" w:styleId="TOC8">
    <w:name w:val="toc 8"/>
    <w:basedOn w:val="Normal"/>
    <w:next w:val="Normal"/>
    <w:autoRedefine/>
    <w:uiPriority w:val="39"/>
    <w:unhideWhenUsed/>
    <w:rsid w:val="001C081E"/>
    <w:pPr>
      <w:spacing w:after="100"/>
      <w:ind w:left="1680"/>
    </w:pPr>
    <w:rPr>
      <w:rFonts w:eastAsiaTheme="minorEastAsia"/>
      <w:lang w:eastAsia="en-GB"/>
    </w:rPr>
  </w:style>
  <w:style w:type="paragraph" w:styleId="TOC9">
    <w:name w:val="toc 9"/>
    <w:basedOn w:val="Normal"/>
    <w:next w:val="Normal"/>
    <w:autoRedefine/>
    <w:uiPriority w:val="39"/>
    <w:unhideWhenUsed/>
    <w:rsid w:val="001C081E"/>
    <w:pPr>
      <w:spacing w:after="100"/>
      <w:ind w:left="1920"/>
    </w:pPr>
    <w:rPr>
      <w:rFonts w:eastAsiaTheme="minorEastAsia"/>
      <w:lang w:eastAsia="en-GB"/>
    </w:rPr>
  </w:style>
  <w:style w:type="paragraph" w:styleId="Caption">
    <w:name w:val="caption"/>
    <w:basedOn w:val="Normal"/>
    <w:next w:val="Normal"/>
    <w:uiPriority w:val="35"/>
    <w:unhideWhenUsed/>
    <w:qFormat/>
    <w:rsid w:val="00A11128"/>
    <w:pPr>
      <w:spacing w:after="200" w:line="240" w:lineRule="auto"/>
    </w:pPr>
    <w:rPr>
      <w:i/>
      <w:iCs/>
      <w:color w:val="0E2841" w:themeColor="text2"/>
      <w:sz w:val="18"/>
      <w:szCs w:val="18"/>
    </w:rPr>
  </w:style>
  <w:style w:type="table" w:customStyle="1" w:styleId="TableGrid3">
    <w:name w:val="Table Grid3"/>
    <w:basedOn w:val="TableNormal"/>
    <w:next w:val="TableGrid"/>
    <w:uiPriority w:val="39"/>
    <w:rsid w:val="00AB5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22392"/>
  </w:style>
  <w:style w:type="paragraph" w:styleId="EndnoteText">
    <w:name w:val="endnote text"/>
    <w:basedOn w:val="Normal"/>
    <w:link w:val="EndnoteTextChar"/>
    <w:uiPriority w:val="99"/>
    <w:unhideWhenUsed/>
    <w:rsid w:val="00357F21"/>
    <w:pPr>
      <w:spacing w:after="0" w:line="240" w:lineRule="auto"/>
    </w:pPr>
    <w:rPr>
      <w:sz w:val="20"/>
      <w:szCs w:val="20"/>
    </w:rPr>
  </w:style>
  <w:style w:type="character" w:customStyle="1" w:styleId="EndnoteTextChar">
    <w:name w:val="Endnote Text Char"/>
    <w:basedOn w:val="DefaultParagraphFont"/>
    <w:link w:val="EndnoteText"/>
    <w:uiPriority w:val="99"/>
    <w:rsid w:val="00357F21"/>
    <w:rPr>
      <w:sz w:val="20"/>
      <w:szCs w:val="20"/>
    </w:rPr>
  </w:style>
  <w:style w:type="character" w:styleId="EndnoteReference">
    <w:name w:val="endnote reference"/>
    <w:basedOn w:val="DefaultParagraphFont"/>
    <w:uiPriority w:val="99"/>
    <w:semiHidden/>
    <w:unhideWhenUsed/>
    <w:rsid w:val="00357F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82024">
      <w:bodyDiv w:val="1"/>
      <w:marLeft w:val="0"/>
      <w:marRight w:val="0"/>
      <w:marTop w:val="0"/>
      <w:marBottom w:val="0"/>
      <w:divBdr>
        <w:top w:val="none" w:sz="0" w:space="0" w:color="auto"/>
        <w:left w:val="none" w:sz="0" w:space="0" w:color="auto"/>
        <w:bottom w:val="none" w:sz="0" w:space="0" w:color="auto"/>
        <w:right w:val="none" w:sz="0" w:space="0" w:color="auto"/>
      </w:divBdr>
    </w:div>
    <w:div w:id="88501399">
      <w:bodyDiv w:val="1"/>
      <w:marLeft w:val="0"/>
      <w:marRight w:val="0"/>
      <w:marTop w:val="0"/>
      <w:marBottom w:val="0"/>
      <w:divBdr>
        <w:top w:val="none" w:sz="0" w:space="0" w:color="auto"/>
        <w:left w:val="none" w:sz="0" w:space="0" w:color="auto"/>
        <w:bottom w:val="none" w:sz="0" w:space="0" w:color="auto"/>
        <w:right w:val="none" w:sz="0" w:space="0" w:color="auto"/>
      </w:divBdr>
    </w:div>
    <w:div w:id="132020365">
      <w:bodyDiv w:val="1"/>
      <w:marLeft w:val="0"/>
      <w:marRight w:val="0"/>
      <w:marTop w:val="0"/>
      <w:marBottom w:val="0"/>
      <w:divBdr>
        <w:top w:val="none" w:sz="0" w:space="0" w:color="auto"/>
        <w:left w:val="none" w:sz="0" w:space="0" w:color="auto"/>
        <w:bottom w:val="none" w:sz="0" w:space="0" w:color="auto"/>
        <w:right w:val="none" w:sz="0" w:space="0" w:color="auto"/>
      </w:divBdr>
    </w:div>
    <w:div w:id="141701095">
      <w:bodyDiv w:val="1"/>
      <w:marLeft w:val="0"/>
      <w:marRight w:val="0"/>
      <w:marTop w:val="0"/>
      <w:marBottom w:val="0"/>
      <w:divBdr>
        <w:top w:val="none" w:sz="0" w:space="0" w:color="auto"/>
        <w:left w:val="none" w:sz="0" w:space="0" w:color="auto"/>
        <w:bottom w:val="none" w:sz="0" w:space="0" w:color="auto"/>
        <w:right w:val="none" w:sz="0" w:space="0" w:color="auto"/>
      </w:divBdr>
    </w:div>
    <w:div w:id="160439392">
      <w:bodyDiv w:val="1"/>
      <w:marLeft w:val="0"/>
      <w:marRight w:val="0"/>
      <w:marTop w:val="0"/>
      <w:marBottom w:val="0"/>
      <w:divBdr>
        <w:top w:val="none" w:sz="0" w:space="0" w:color="auto"/>
        <w:left w:val="none" w:sz="0" w:space="0" w:color="auto"/>
        <w:bottom w:val="none" w:sz="0" w:space="0" w:color="auto"/>
        <w:right w:val="none" w:sz="0" w:space="0" w:color="auto"/>
      </w:divBdr>
    </w:div>
    <w:div w:id="166792226">
      <w:bodyDiv w:val="1"/>
      <w:marLeft w:val="0"/>
      <w:marRight w:val="0"/>
      <w:marTop w:val="0"/>
      <w:marBottom w:val="0"/>
      <w:divBdr>
        <w:top w:val="none" w:sz="0" w:space="0" w:color="auto"/>
        <w:left w:val="none" w:sz="0" w:space="0" w:color="auto"/>
        <w:bottom w:val="none" w:sz="0" w:space="0" w:color="auto"/>
        <w:right w:val="none" w:sz="0" w:space="0" w:color="auto"/>
      </w:divBdr>
    </w:div>
    <w:div w:id="171074648">
      <w:bodyDiv w:val="1"/>
      <w:marLeft w:val="0"/>
      <w:marRight w:val="0"/>
      <w:marTop w:val="0"/>
      <w:marBottom w:val="0"/>
      <w:divBdr>
        <w:top w:val="none" w:sz="0" w:space="0" w:color="auto"/>
        <w:left w:val="none" w:sz="0" w:space="0" w:color="auto"/>
        <w:bottom w:val="none" w:sz="0" w:space="0" w:color="auto"/>
        <w:right w:val="none" w:sz="0" w:space="0" w:color="auto"/>
      </w:divBdr>
    </w:div>
    <w:div w:id="184027496">
      <w:bodyDiv w:val="1"/>
      <w:marLeft w:val="0"/>
      <w:marRight w:val="0"/>
      <w:marTop w:val="0"/>
      <w:marBottom w:val="0"/>
      <w:divBdr>
        <w:top w:val="none" w:sz="0" w:space="0" w:color="auto"/>
        <w:left w:val="none" w:sz="0" w:space="0" w:color="auto"/>
        <w:bottom w:val="none" w:sz="0" w:space="0" w:color="auto"/>
        <w:right w:val="none" w:sz="0" w:space="0" w:color="auto"/>
      </w:divBdr>
    </w:div>
    <w:div w:id="189612092">
      <w:bodyDiv w:val="1"/>
      <w:marLeft w:val="0"/>
      <w:marRight w:val="0"/>
      <w:marTop w:val="0"/>
      <w:marBottom w:val="0"/>
      <w:divBdr>
        <w:top w:val="none" w:sz="0" w:space="0" w:color="auto"/>
        <w:left w:val="none" w:sz="0" w:space="0" w:color="auto"/>
        <w:bottom w:val="none" w:sz="0" w:space="0" w:color="auto"/>
        <w:right w:val="none" w:sz="0" w:space="0" w:color="auto"/>
      </w:divBdr>
    </w:div>
    <w:div w:id="207035638">
      <w:bodyDiv w:val="1"/>
      <w:marLeft w:val="0"/>
      <w:marRight w:val="0"/>
      <w:marTop w:val="0"/>
      <w:marBottom w:val="0"/>
      <w:divBdr>
        <w:top w:val="none" w:sz="0" w:space="0" w:color="auto"/>
        <w:left w:val="none" w:sz="0" w:space="0" w:color="auto"/>
        <w:bottom w:val="none" w:sz="0" w:space="0" w:color="auto"/>
        <w:right w:val="none" w:sz="0" w:space="0" w:color="auto"/>
      </w:divBdr>
    </w:div>
    <w:div w:id="275525331">
      <w:bodyDiv w:val="1"/>
      <w:marLeft w:val="0"/>
      <w:marRight w:val="0"/>
      <w:marTop w:val="0"/>
      <w:marBottom w:val="0"/>
      <w:divBdr>
        <w:top w:val="none" w:sz="0" w:space="0" w:color="auto"/>
        <w:left w:val="none" w:sz="0" w:space="0" w:color="auto"/>
        <w:bottom w:val="none" w:sz="0" w:space="0" w:color="auto"/>
        <w:right w:val="none" w:sz="0" w:space="0" w:color="auto"/>
      </w:divBdr>
    </w:div>
    <w:div w:id="328362340">
      <w:bodyDiv w:val="1"/>
      <w:marLeft w:val="0"/>
      <w:marRight w:val="0"/>
      <w:marTop w:val="0"/>
      <w:marBottom w:val="0"/>
      <w:divBdr>
        <w:top w:val="none" w:sz="0" w:space="0" w:color="auto"/>
        <w:left w:val="none" w:sz="0" w:space="0" w:color="auto"/>
        <w:bottom w:val="none" w:sz="0" w:space="0" w:color="auto"/>
        <w:right w:val="none" w:sz="0" w:space="0" w:color="auto"/>
      </w:divBdr>
    </w:div>
    <w:div w:id="400442207">
      <w:bodyDiv w:val="1"/>
      <w:marLeft w:val="0"/>
      <w:marRight w:val="0"/>
      <w:marTop w:val="0"/>
      <w:marBottom w:val="0"/>
      <w:divBdr>
        <w:top w:val="none" w:sz="0" w:space="0" w:color="auto"/>
        <w:left w:val="none" w:sz="0" w:space="0" w:color="auto"/>
        <w:bottom w:val="none" w:sz="0" w:space="0" w:color="auto"/>
        <w:right w:val="none" w:sz="0" w:space="0" w:color="auto"/>
      </w:divBdr>
    </w:div>
    <w:div w:id="404229847">
      <w:bodyDiv w:val="1"/>
      <w:marLeft w:val="0"/>
      <w:marRight w:val="0"/>
      <w:marTop w:val="0"/>
      <w:marBottom w:val="0"/>
      <w:divBdr>
        <w:top w:val="none" w:sz="0" w:space="0" w:color="auto"/>
        <w:left w:val="none" w:sz="0" w:space="0" w:color="auto"/>
        <w:bottom w:val="none" w:sz="0" w:space="0" w:color="auto"/>
        <w:right w:val="none" w:sz="0" w:space="0" w:color="auto"/>
      </w:divBdr>
    </w:div>
    <w:div w:id="427695671">
      <w:bodyDiv w:val="1"/>
      <w:marLeft w:val="0"/>
      <w:marRight w:val="0"/>
      <w:marTop w:val="0"/>
      <w:marBottom w:val="0"/>
      <w:divBdr>
        <w:top w:val="none" w:sz="0" w:space="0" w:color="auto"/>
        <w:left w:val="none" w:sz="0" w:space="0" w:color="auto"/>
        <w:bottom w:val="none" w:sz="0" w:space="0" w:color="auto"/>
        <w:right w:val="none" w:sz="0" w:space="0" w:color="auto"/>
      </w:divBdr>
    </w:div>
    <w:div w:id="576985160">
      <w:bodyDiv w:val="1"/>
      <w:marLeft w:val="0"/>
      <w:marRight w:val="0"/>
      <w:marTop w:val="0"/>
      <w:marBottom w:val="0"/>
      <w:divBdr>
        <w:top w:val="none" w:sz="0" w:space="0" w:color="auto"/>
        <w:left w:val="none" w:sz="0" w:space="0" w:color="auto"/>
        <w:bottom w:val="none" w:sz="0" w:space="0" w:color="auto"/>
        <w:right w:val="none" w:sz="0" w:space="0" w:color="auto"/>
      </w:divBdr>
    </w:div>
    <w:div w:id="592249987">
      <w:bodyDiv w:val="1"/>
      <w:marLeft w:val="0"/>
      <w:marRight w:val="0"/>
      <w:marTop w:val="0"/>
      <w:marBottom w:val="0"/>
      <w:divBdr>
        <w:top w:val="none" w:sz="0" w:space="0" w:color="auto"/>
        <w:left w:val="none" w:sz="0" w:space="0" w:color="auto"/>
        <w:bottom w:val="none" w:sz="0" w:space="0" w:color="auto"/>
        <w:right w:val="none" w:sz="0" w:space="0" w:color="auto"/>
      </w:divBdr>
    </w:div>
    <w:div w:id="623660809">
      <w:bodyDiv w:val="1"/>
      <w:marLeft w:val="0"/>
      <w:marRight w:val="0"/>
      <w:marTop w:val="0"/>
      <w:marBottom w:val="0"/>
      <w:divBdr>
        <w:top w:val="none" w:sz="0" w:space="0" w:color="auto"/>
        <w:left w:val="none" w:sz="0" w:space="0" w:color="auto"/>
        <w:bottom w:val="none" w:sz="0" w:space="0" w:color="auto"/>
        <w:right w:val="none" w:sz="0" w:space="0" w:color="auto"/>
      </w:divBdr>
    </w:div>
    <w:div w:id="667252800">
      <w:bodyDiv w:val="1"/>
      <w:marLeft w:val="0"/>
      <w:marRight w:val="0"/>
      <w:marTop w:val="0"/>
      <w:marBottom w:val="0"/>
      <w:divBdr>
        <w:top w:val="none" w:sz="0" w:space="0" w:color="auto"/>
        <w:left w:val="none" w:sz="0" w:space="0" w:color="auto"/>
        <w:bottom w:val="none" w:sz="0" w:space="0" w:color="auto"/>
        <w:right w:val="none" w:sz="0" w:space="0" w:color="auto"/>
      </w:divBdr>
    </w:div>
    <w:div w:id="680743127">
      <w:bodyDiv w:val="1"/>
      <w:marLeft w:val="0"/>
      <w:marRight w:val="0"/>
      <w:marTop w:val="0"/>
      <w:marBottom w:val="0"/>
      <w:divBdr>
        <w:top w:val="none" w:sz="0" w:space="0" w:color="auto"/>
        <w:left w:val="none" w:sz="0" w:space="0" w:color="auto"/>
        <w:bottom w:val="none" w:sz="0" w:space="0" w:color="auto"/>
        <w:right w:val="none" w:sz="0" w:space="0" w:color="auto"/>
      </w:divBdr>
    </w:div>
    <w:div w:id="800343992">
      <w:bodyDiv w:val="1"/>
      <w:marLeft w:val="0"/>
      <w:marRight w:val="0"/>
      <w:marTop w:val="0"/>
      <w:marBottom w:val="0"/>
      <w:divBdr>
        <w:top w:val="none" w:sz="0" w:space="0" w:color="auto"/>
        <w:left w:val="none" w:sz="0" w:space="0" w:color="auto"/>
        <w:bottom w:val="none" w:sz="0" w:space="0" w:color="auto"/>
        <w:right w:val="none" w:sz="0" w:space="0" w:color="auto"/>
      </w:divBdr>
    </w:div>
    <w:div w:id="809057478">
      <w:bodyDiv w:val="1"/>
      <w:marLeft w:val="0"/>
      <w:marRight w:val="0"/>
      <w:marTop w:val="0"/>
      <w:marBottom w:val="0"/>
      <w:divBdr>
        <w:top w:val="none" w:sz="0" w:space="0" w:color="auto"/>
        <w:left w:val="none" w:sz="0" w:space="0" w:color="auto"/>
        <w:bottom w:val="none" w:sz="0" w:space="0" w:color="auto"/>
        <w:right w:val="none" w:sz="0" w:space="0" w:color="auto"/>
      </w:divBdr>
    </w:div>
    <w:div w:id="809177917">
      <w:bodyDiv w:val="1"/>
      <w:marLeft w:val="0"/>
      <w:marRight w:val="0"/>
      <w:marTop w:val="0"/>
      <w:marBottom w:val="0"/>
      <w:divBdr>
        <w:top w:val="none" w:sz="0" w:space="0" w:color="auto"/>
        <w:left w:val="none" w:sz="0" w:space="0" w:color="auto"/>
        <w:bottom w:val="none" w:sz="0" w:space="0" w:color="auto"/>
        <w:right w:val="none" w:sz="0" w:space="0" w:color="auto"/>
      </w:divBdr>
    </w:div>
    <w:div w:id="809395351">
      <w:bodyDiv w:val="1"/>
      <w:marLeft w:val="0"/>
      <w:marRight w:val="0"/>
      <w:marTop w:val="0"/>
      <w:marBottom w:val="0"/>
      <w:divBdr>
        <w:top w:val="none" w:sz="0" w:space="0" w:color="auto"/>
        <w:left w:val="none" w:sz="0" w:space="0" w:color="auto"/>
        <w:bottom w:val="none" w:sz="0" w:space="0" w:color="auto"/>
        <w:right w:val="none" w:sz="0" w:space="0" w:color="auto"/>
      </w:divBdr>
    </w:div>
    <w:div w:id="810949836">
      <w:bodyDiv w:val="1"/>
      <w:marLeft w:val="0"/>
      <w:marRight w:val="0"/>
      <w:marTop w:val="0"/>
      <w:marBottom w:val="0"/>
      <w:divBdr>
        <w:top w:val="none" w:sz="0" w:space="0" w:color="auto"/>
        <w:left w:val="none" w:sz="0" w:space="0" w:color="auto"/>
        <w:bottom w:val="none" w:sz="0" w:space="0" w:color="auto"/>
        <w:right w:val="none" w:sz="0" w:space="0" w:color="auto"/>
      </w:divBdr>
    </w:div>
    <w:div w:id="813564608">
      <w:bodyDiv w:val="1"/>
      <w:marLeft w:val="0"/>
      <w:marRight w:val="0"/>
      <w:marTop w:val="0"/>
      <w:marBottom w:val="0"/>
      <w:divBdr>
        <w:top w:val="none" w:sz="0" w:space="0" w:color="auto"/>
        <w:left w:val="none" w:sz="0" w:space="0" w:color="auto"/>
        <w:bottom w:val="none" w:sz="0" w:space="0" w:color="auto"/>
        <w:right w:val="none" w:sz="0" w:space="0" w:color="auto"/>
      </w:divBdr>
    </w:div>
    <w:div w:id="814025635">
      <w:bodyDiv w:val="1"/>
      <w:marLeft w:val="0"/>
      <w:marRight w:val="0"/>
      <w:marTop w:val="0"/>
      <w:marBottom w:val="0"/>
      <w:divBdr>
        <w:top w:val="none" w:sz="0" w:space="0" w:color="auto"/>
        <w:left w:val="none" w:sz="0" w:space="0" w:color="auto"/>
        <w:bottom w:val="none" w:sz="0" w:space="0" w:color="auto"/>
        <w:right w:val="none" w:sz="0" w:space="0" w:color="auto"/>
      </w:divBdr>
    </w:div>
    <w:div w:id="816075341">
      <w:bodyDiv w:val="1"/>
      <w:marLeft w:val="0"/>
      <w:marRight w:val="0"/>
      <w:marTop w:val="0"/>
      <w:marBottom w:val="0"/>
      <w:divBdr>
        <w:top w:val="none" w:sz="0" w:space="0" w:color="auto"/>
        <w:left w:val="none" w:sz="0" w:space="0" w:color="auto"/>
        <w:bottom w:val="none" w:sz="0" w:space="0" w:color="auto"/>
        <w:right w:val="none" w:sz="0" w:space="0" w:color="auto"/>
      </w:divBdr>
    </w:div>
    <w:div w:id="838665176">
      <w:bodyDiv w:val="1"/>
      <w:marLeft w:val="0"/>
      <w:marRight w:val="0"/>
      <w:marTop w:val="0"/>
      <w:marBottom w:val="0"/>
      <w:divBdr>
        <w:top w:val="none" w:sz="0" w:space="0" w:color="auto"/>
        <w:left w:val="none" w:sz="0" w:space="0" w:color="auto"/>
        <w:bottom w:val="none" w:sz="0" w:space="0" w:color="auto"/>
        <w:right w:val="none" w:sz="0" w:space="0" w:color="auto"/>
      </w:divBdr>
    </w:div>
    <w:div w:id="849179285">
      <w:bodyDiv w:val="1"/>
      <w:marLeft w:val="0"/>
      <w:marRight w:val="0"/>
      <w:marTop w:val="0"/>
      <w:marBottom w:val="0"/>
      <w:divBdr>
        <w:top w:val="none" w:sz="0" w:space="0" w:color="auto"/>
        <w:left w:val="none" w:sz="0" w:space="0" w:color="auto"/>
        <w:bottom w:val="none" w:sz="0" w:space="0" w:color="auto"/>
        <w:right w:val="none" w:sz="0" w:space="0" w:color="auto"/>
      </w:divBdr>
    </w:div>
    <w:div w:id="862669435">
      <w:bodyDiv w:val="1"/>
      <w:marLeft w:val="0"/>
      <w:marRight w:val="0"/>
      <w:marTop w:val="0"/>
      <w:marBottom w:val="0"/>
      <w:divBdr>
        <w:top w:val="none" w:sz="0" w:space="0" w:color="auto"/>
        <w:left w:val="none" w:sz="0" w:space="0" w:color="auto"/>
        <w:bottom w:val="none" w:sz="0" w:space="0" w:color="auto"/>
        <w:right w:val="none" w:sz="0" w:space="0" w:color="auto"/>
      </w:divBdr>
    </w:div>
    <w:div w:id="881332125">
      <w:bodyDiv w:val="1"/>
      <w:marLeft w:val="0"/>
      <w:marRight w:val="0"/>
      <w:marTop w:val="0"/>
      <w:marBottom w:val="0"/>
      <w:divBdr>
        <w:top w:val="none" w:sz="0" w:space="0" w:color="auto"/>
        <w:left w:val="none" w:sz="0" w:space="0" w:color="auto"/>
        <w:bottom w:val="none" w:sz="0" w:space="0" w:color="auto"/>
        <w:right w:val="none" w:sz="0" w:space="0" w:color="auto"/>
      </w:divBdr>
    </w:div>
    <w:div w:id="896163696">
      <w:bodyDiv w:val="1"/>
      <w:marLeft w:val="0"/>
      <w:marRight w:val="0"/>
      <w:marTop w:val="0"/>
      <w:marBottom w:val="0"/>
      <w:divBdr>
        <w:top w:val="none" w:sz="0" w:space="0" w:color="auto"/>
        <w:left w:val="none" w:sz="0" w:space="0" w:color="auto"/>
        <w:bottom w:val="none" w:sz="0" w:space="0" w:color="auto"/>
        <w:right w:val="none" w:sz="0" w:space="0" w:color="auto"/>
      </w:divBdr>
    </w:div>
    <w:div w:id="920286809">
      <w:bodyDiv w:val="1"/>
      <w:marLeft w:val="0"/>
      <w:marRight w:val="0"/>
      <w:marTop w:val="0"/>
      <w:marBottom w:val="0"/>
      <w:divBdr>
        <w:top w:val="none" w:sz="0" w:space="0" w:color="auto"/>
        <w:left w:val="none" w:sz="0" w:space="0" w:color="auto"/>
        <w:bottom w:val="none" w:sz="0" w:space="0" w:color="auto"/>
        <w:right w:val="none" w:sz="0" w:space="0" w:color="auto"/>
      </w:divBdr>
    </w:div>
    <w:div w:id="964626684">
      <w:bodyDiv w:val="1"/>
      <w:marLeft w:val="0"/>
      <w:marRight w:val="0"/>
      <w:marTop w:val="0"/>
      <w:marBottom w:val="0"/>
      <w:divBdr>
        <w:top w:val="none" w:sz="0" w:space="0" w:color="auto"/>
        <w:left w:val="none" w:sz="0" w:space="0" w:color="auto"/>
        <w:bottom w:val="none" w:sz="0" w:space="0" w:color="auto"/>
        <w:right w:val="none" w:sz="0" w:space="0" w:color="auto"/>
      </w:divBdr>
    </w:div>
    <w:div w:id="1057701731">
      <w:bodyDiv w:val="1"/>
      <w:marLeft w:val="0"/>
      <w:marRight w:val="0"/>
      <w:marTop w:val="0"/>
      <w:marBottom w:val="0"/>
      <w:divBdr>
        <w:top w:val="none" w:sz="0" w:space="0" w:color="auto"/>
        <w:left w:val="none" w:sz="0" w:space="0" w:color="auto"/>
        <w:bottom w:val="none" w:sz="0" w:space="0" w:color="auto"/>
        <w:right w:val="none" w:sz="0" w:space="0" w:color="auto"/>
      </w:divBdr>
    </w:div>
    <w:div w:id="1071000906">
      <w:bodyDiv w:val="1"/>
      <w:marLeft w:val="0"/>
      <w:marRight w:val="0"/>
      <w:marTop w:val="0"/>
      <w:marBottom w:val="0"/>
      <w:divBdr>
        <w:top w:val="none" w:sz="0" w:space="0" w:color="auto"/>
        <w:left w:val="none" w:sz="0" w:space="0" w:color="auto"/>
        <w:bottom w:val="none" w:sz="0" w:space="0" w:color="auto"/>
        <w:right w:val="none" w:sz="0" w:space="0" w:color="auto"/>
      </w:divBdr>
    </w:div>
    <w:div w:id="1073551973">
      <w:bodyDiv w:val="1"/>
      <w:marLeft w:val="0"/>
      <w:marRight w:val="0"/>
      <w:marTop w:val="0"/>
      <w:marBottom w:val="0"/>
      <w:divBdr>
        <w:top w:val="none" w:sz="0" w:space="0" w:color="auto"/>
        <w:left w:val="none" w:sz="0" w:space="0" w:color="auto"/>
        <w:bottom w:val="none" w:sz="0" w:space="0" w:color="auto"/>
        <w:right w:val="none" w:sz="0" w:space="0" w:color="auto"/>
      </w:divBdr>
    </w:div>
    <w:div w:id="1084449016">
      <w:bodyDiv w:val="1"/>
      <w:marLeft w:val="0"/>
      <w:marRight w:val="0"/>
      <w:marTop w:val="0"/>
      <w:marBottom w:val="0"/>
      <w:divBdr>
        <w:top w:val="none" w:sz="0" w:space="0" w:color="auto"/>
        <w:left w:val="none" w:sz="0" w:space="0" w:color="auto"/>
        <w:bottom w:val="none" w:sz="0" w:space="0" w:color="auto"/>
        <w:right w:val="none" w:sz="0" w:space="0" w:color="auto"/>
      </w:divBdr>
    </w:div>
    <w:div w:id="1106584912">
      <w:bodyDiv w:val="1"/>
      <w:marLeft w:val="0"/>
      <w:marRight w:val="0"/>
      <w:marTop w:val="0"/>
      <w:marBottom w:val="0"/>
      <w:divBdr>
        <w:top w:val="none" w:sz="0" w:space="0" w:color="auto"/>
        <w:left w:val="none" w:sz="0" w:space="0" w:color="auto"/>
        <w:bottom w:val="none" w:sz="0" w:space="0" w:color="auto"/>
        <w:right w:val="none" w:sz="0" w:space="0" w:color="auto"/>
      </w:divBdr>
    </w:div>
    <w:div w:id="1120874389">
      <w:bodyDiv w:val="1"/>
      <w:marLeft w:val="0"/>
      <w:marRight w:val="0"/>
      <w:marTop w:val="0"/>
      <w:marBottom w:val="0"/>
      <w:divBdr>
        <w:top w:val="none" w:sz="0" w:space="0" w:color="auto"/>
        <w:left w:val="none" w:sz="0" w:space="0" w:color="auto"/>
        <w:bottom w:val="none" w:sz="0" w:space="0" w:color="auto"/>
        <w:right w:val="none" w:sz="0" w:space="0" w:color="auto"/>
      </w:divBdr>
    </w:div>
    <w:div w:id="1128468935">
      <w:bodyDiv w:val="1"/>
      <w:marLeft w:val="0"/>
      <w:marRight w:val="0"/>
      <w:marTop w:val="0"/>
      <w:marBottom w:val="0"/>
      <w:divBdr>
        <w:top w:val="none" w:sz="0" w:space="0" w:color="auto"/>
        <w:left w:val="none" w:sz="0" w:space="0" w:color="auto"/>
        <w:bottom w:val="none" w:sz="0" w:space="0" w:color="auto"/>
        <w:right w:val="none" w:sz="0" w:space="0" w:color="auto"/>
      </w:divBdr>
    </w:div>
    <w:div w:id="1154957139">
      <w:bodyDiv w:val="1"/>
      <w:marLeft w:val="0"/>
      <w:marRight w:val="0"/>
      <w:marTop w:val="0"/>
      <w:marBottom w:val="0"/>
      <w:divBdr>
        <w:top w:val="none" w:sz="0" w:space="0" w:color="auto"/>
        <w:left w:val="none" w:sz="0" w:space="0" w:color="auto"/>
        <w:bottom w:val="none" w:sz="0" w:space="0" w:color="auto"/>
        <w:right w:val="none" w:sz="0" w:space="0" w:color="auto"/>
      </w:divBdr>
    </w:div>
    <w:div w:id="1163280810">
      <w:bodyDiv w:val="1"/>
      <w:marLeft w:val="0"/>
      <w:marRight w:val="0"/>
      <w:marTop w:val="0"/>
      <w:marBottom w:val="0"/>
      <w:divBdr>
        <w:top w:val="none" w:sz="0" w:space="0" w:color="auto"/>
        <w:left w:val="none" w:sz="0" w:space="0" w:color="auto"/>
        <w:bottom w:val="none" w:sz="0" w:space="0" w:color="auto"/>
        <w:right w:val="none" w:sz="0" w:space="0" w:color="auto"/>
      </w:divBdr>
    </w:div>
    <w:div w:id="1183475235">
      <w:bodyDiv w:val="1"/>
      <w:marLeft w:val="0"/>
      <w:marRight w:val="0"/>
      <w:marTop w:val="0"/>
      <w:marBottom w:val="0"/>
      <w:divBdr>
        <w:top w:val="none" w:sz="0" w:space="0" w:color="auto"/>
        <w:left w:val="none" w:sz="0" w:space="0" w:color="auto"/>
        <w:bottom w:val="none" w:sz="0" w:space="0" w:color="auto"/>
        <w:right w:val="none" w:sz="0" w:space="0" w:color="auto"/>
      </w:divBdr>
    </w:div>
    <w:div w:id="1185708549">
      <w:bodyDiv w:val="1"/>
      <w:marLeft w:val="0"/>
      <w:marRight w:val="0"/>
      <w:marTop w:val="0"/>
      <w:marBottom w:val="0"/>
      <w:divBdr>
        <w:top w:val="none" w:sz="0" w:space="0" w:color="auto"/>
        <w:left w:val="none" w:sz="0" w:space="0" w:color="auto"/>
        <w:bottom w:val="none" w:sz="0" w:space="0" w:color="auto"/>
        <w:right w:val="none" w:sz="0" w:space="0" w:color="auto"/>
      </w:divBdr>
    </w:div>
    <w:div w:id="1196581916">
      <w:bodyDiv w:val="1"/>
      <w:marLeft w:val="0"/>
      <w:marRight w:val="0"/>
      <w:marTop w:val="0"/>
      <w:marBottom w:val="0"/>
      <w:divBdr>
        <w:top w:val="none" w:sz="0" w:space="0" w:color="auto"/>
        <w:left w:val="none" w:sz="0" w:space="0" w:color="auto"/>
        <w:bottom w:val="none" w:sz="0" w:space="0" w:color="auto"/>
        <w:right w:val="none" w:sz="0" w:space="0" w:color="auto"/>
      </w:divBdr>
    </w:div>
    <w:div w:id="1230655300">
      <w:bodyDiv w:val="1"/>
      <w:marLeft w:val="0"/>
      <w:marRight w:val="0"/>
      <w:marTop w:val="0"/>
      <w:marBottom w:val="0"/>
      <w:divBdr>
        <w:top w:val="none" w:sz="0" w:space="0" w:color="auto"/>
        <w:left w:val="none" w:sz="0" w:space="0" w:color="auto"/>
        <w:bottom w:val="none" w:sz="0" w:space="0" w:color="auto"/>
        <w:right w:val="none" w:sz="0" w:space="0" w:color="auto"/>
      </w:divBdr>
    </w:div>
    <w:div w:id="1244991702">
      <w:bodyDiv w:val="1"/>
      <w:marLeft w:val="0"/>
      <w:marRight w:val="0"/>
      <w:marTop w:val="0"/>
      <w:marBottom w:val="0"/>
      <w:divBdr>
        <w:top w:val="none" w:sz="0" w:space="0" w:color="auto"/>
        <w:left w:val="none" w:sz="0" w:space="0" w:color="auto"/>
        <w:bottom w:val="none" w:sz="0" w:space="0" w:color="auto"/>
        <w:right w:val="none" w:sz="0" w:space="0" w:color="auto"/>
      </w:divBdr>
    </w:div>
    <w:div w:id="1332028641">
      <w:bodyDiv w:val="1"/>
      <w:marLeft w:val="0"/>
      <w:marRight w:val="0"/>
      <w:marTop w:val="0"/>
      <w:marBottom w:val="0"/>
      <w:divBdr>
        <w:top w:val="none" w:sz="0" w:space="0" w:color="auto"/>
        <w:left w:val="none" w:sz="0" w:space="0" w:color="auto"/>
        <w:bottom w:val="none" w:sz="0" w:space="0" w:color="auto"/>
        <w:right w:val="none" w:sz="0" w:space="0" w:color="auto"/>
      </w:divBdr>
    </w:div>
    <w:div w:id="1367877204">
      <w:bodyDiv w:val="1"/>
      <w:marLeft w:val="0"/>
      <w:marRight w:val="0"/>
      <w:marTop w:val="0"/>
      <w:marBottom w:val="0"/>
      <w:divBdr>
        <w:top w:val="none" w:sz="0" w:space="0" w:color="auto"/>
        <w:left w:val="none" w:sz="0" w:space="0" w:color="auto"/>
        <w:bottom w:val="none" w:sz="0" w:space="0" w:color="auto"/>
        <w:right w:val="none" w:sz="0" w:space="0" w:color="auto"/>
      </w:divBdr>
    </w:div>
    <w:div w:id="1370491676">
      <w:bodyDiv w:val="1"/>
      <w:marLeft w:val="0"/>
      <w:marRight w:val="0"/>
      <w:marTop w:val="0"/>
      <w:marBottom w:val="0"/>
      <w:divBdr>
        <w:top w:val="none" w:sz="0" w:space="0" w:color="auto"/>
        <w:left w:val="none" w:sz="0" w:space="0" w:color="auto"/>
        <w:bottom w:val="none" w:sz="0" w:space="0" w:color="auto"/>
        <w:right w:val="none" w:sz="0" w:space="0" w:color="auto"/>
      </w:divBdr>
      <w:divsChild>
        <w:div w:id="591596761">
          <w:marLeft w:val="0"/>
          <w:marRight w:val="0"/>
          <w:marTop w:val="0"/>
          <w:marBottom w:val="0"/>
          <w:divBdr>
            <w:top w:val="none" w:sz="0" w:space="0" w:color="auto"/>
            <w:left w:val="none" w:sz="0" w:space="0" w:color="auto"/>
            <w:bottom w:val="none" w:sz="0" w:space="0" w:color="auto"/>
            <w:right w:val="none" w:sz="0" w:space="0" w:color="auto"/>
          </w:divBdr>
          <w:divsChild>
            <w:div w:id="2126607502">
              <w:marLeft w:val="0"/>
              <w:marRight w:val="0"/>
              <w:marTop w:val="0"/>
              <w:marBottom w:val="0"/>
              <w:divBdr>
                <w:top w:val="none" w:sz="0" w:space="0" w:color="auto"/>
                <w:left w:val="none" w:sz="0" w:space="0" w:color="auto"/>
                <w:bottom w:val="none" w:sz="0" w:space="0" w:color="auto"/>
                <w:right w:val="none" w:sz="0" w:space="0" w:color="auto"/>
              </w:divBdr>
              <w:divsChild>
                <w:div w:id="157231814">
                  <w:marLeft w:val="0"/>
                  <w:marRight w:val="0"/>
                  <w:marTop w:val="0"/>
                  <w:marBottom w:val="0"/>
                  <w:divBdr>
                    <w:top w:val="none" w:sz="0" w:space="0" w:color="auto"/>
                    <w:left w:val="none" w:sz="0" w:space="0" w:color="auto"/>
                    <w:bottom w:val="none" w:sz="0" w:space="0" w:color="auto"/>
                    <w:right w:val="none" w:sz="0" w:space="0" w:color="auto"/>
                  </w:divBdr>
                  <w:divsChild>
                    <w:div w:id="3047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2219">
          <w:marLeft w:val="0"/>
          <w:marRight w:val="0"/>
          <w:marTop w:val="0"/>
          <w:marBottom w:val="0"/>
          <w:divBdr>
            <w:top w:val="none" w:sz="0" w:space="0" w:color="auto"/>
            <w:left w:val="none" w:sz="0" w:space="0" w:color="auto"/>
            <w:bottom w:val="none" w:sz="0" w:space="0" w:color="auto"/>
            <w:right w:val="none" w:sz="0" w:space="0" w:color="auto"/>
          </w:divBdr>
          <w:divsChild>
            <w:div w:id="800851064">
              <w:marLeft w:val="0"/>
              <w:marRight w:val="0"/>
              <w:marTop w:val="0"/>
              <w:marBottom w:val="0"/>
              <w:divBdr>
                <w:top w:val="none" w:sz="0" w:space="0" w:color="auto"/>
                <w:left w:val="none" w:sz="0" w:space="0" w:color="auto"/>
                <w:bottom w:val="none" w:sz="0" w:space="0" w:color="auto"/>
                <w:right w:val="none" w:sz="0" w:space="0" w:color="auto"/>
              </w:divBdr>
              <w:divsChild>
                <w:div w:id="1833642592">
                  <w:marLeft w:val="0"/>
                  <w:marRight w:val="0"/>
                  <w:marTop w:val="0"/>
                  <w:marBottom w:val="0"/>
                  <w:divBdr>
                    <w:top w:val="none" w:sz="0" w:space="0" w:color="auto"/>
                    <w:left w:val="none" w:sz="0" w:space="0" w:color="auto"/>
                    <w:bottom w:val="none" w:sz="0" w:space="0" w:color="auto"/>
                    <w:right w:val="none" w:sz="0" w:space="0" w:color="auto"/>
                  </w:divBdr>
                  <w:divsChild>
                    <w:div w:id="16532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617090">
      <w:bodyDiv w:val="1"/>
      <w:marLeft w:val="0"/>
      <w:marRight w:val="0"/>
      <w:marTop w:val="0"/>
      <w:marBottom w:val="0"/>
      <w:divBdr>
        <w:top w:val="none" w:sz="0" w:space="0" w:color="auto"/>
        <w:left w:val="none" w:sz="0" w:space="0" w:color="auto"/>
        <w:bottom w:val="none" w:sz="0" w:space="0" w:color="auto"/>
        <w:right w:val="none" w:sz="0" w:space="0" w:color="auto"/>
      </w:divBdr>
    </w:div>
    <w:div w:id="1433666770">
      <w:bodyDiv w:val="1"/>
      <w:marLeft w:val="0"/>
      <w:marRight w:val="0"/>
      <w:marTop w:val="0"/>
      <w:marBottom w:val="0"/>
      <w:divBdr>
        <w:top w:val="none" w:sz="0" w:space="0" w:color="auto"/>
        <w:left w:val="none" w:sz="0" w:space="0" w:color="auto"/>
        <w:bottom w:val="none" w:sz="0" w:space="0" w:color="auto"/>
        <w:right w:val="none" w:sz="0" w:space="0" w:color="auto"/>
      </w:divBdr>
    </w:div>
    <w:div w:id="1451247000">
      <w:bodyDiv w:val="1"/>
      <w:marLeft w:val="0"/>
      <w:marRight w:val="0"/>
      <w:marTop w:val="0"/>
      <w:marBottom w:val="0"/>
      <w:divBdr>
        <w:top w:val="none" w:sz="0" w:space="0" w:color="auto"/>
        <w:left w:val="none" w:sz="0" w:space="0" w:color="auto"/>
        <w:bottom w:val="none" w:sz="0" w:space="0" w:color="auto"/>
        <w:right w:val="none" w:sz="0" w:space="0" w:color="auto"/>
      </w:divBdr>
    </w:div>
    <w:div w:id="1453591694">
      <w:bodyDiv w:val="1"/>
      <w:marLeft w:val="0"/>
      <w:marRight w:val="0"/>
      <w:marTop w:val="0"/>
      <w:marBottom w:val="0"/>
      <w:divBdr>
        <w:top w:val="none" w:sz="0" w:space="0" w:color="auto"/>
        <w:left w:val="none" w:sz="0" w:space="0" w:color="auto"/>
        <w:bottom w:val="none" w:sz="0" w:space="0" w:color="auto"/>
        <w:right w:val="none" w:sz="0" w:space="0" w:color="auto"/>
      </w:divBdr>
    </w:div>
    <w:div w:id="1468156906">
      <w:bodyDiv w:val="1"/>
      <w:marLeft w:val="0"/>
      <w:marRight w:val="0"/>
      <w:marTop w:val="0"/>
      <w:marBottom w:val="0"/>
      <w:divBdr>
        <w:top w:val="none" w:sz="0" w:space="0" w:color="auto"/>
        <w:left w:val="none" w:sz="0" w:space="0" w:color="auto"/>
        <w:bottom w:val="none" w:sz="0" w:space="0" w:color="auto"/>
        <w:right w:val="none" w:sz="0" w:space="0" w:color="auto"/>
      </w:divBdr>
    </w:div>
    <w:div w:id="1469349724">
      <w:bodyDiv w:val="1"/>
      <w:marLeft w:val="0"/>
      <w:marRight w:val="0"/>
      <w:marTop w:val="0"/>
      <w:marBottom w:val="0"/>
      <w:divBdr>
        <w:top w:val="none" w:sz="0" w:space="0" w:color="auto"/>
        <w:left w:val="none" w:sz="0" w:space="0" w:color="auto"/>
        <w:bottom w:val="none" w:sz="0" w:space="0" w:color="auto"/>
        <w:right w:val="none" w:sz="0" w:space="0" w:color="auto"/>
      </w:divBdr>
    </w:div>
    <w:div w:id="1485779401">
      <w:bodyDiv w:val="1"/>
      <w:marLeft w:val="0"/>
      <w:marRight w:val="0"/>
      <w:marTop w:val="0"/>
      <w:marBottom w:val="0"/>
      <w:divBdr>
        <w:top w:val="none" w:sz="0" w:space="0" w:color="auto"/>
        <w:left w:val="none" w:sz="0" w:space="0" w:color="auto"/>
        <w:bottom w:val="none" w:sz="0" w:space="0" w:color="auto"/>
        <w:right w:val="none" w:sz="0" w:space="0" w:color="auto"/>
      </w:divBdr>
    </w:div>
    <w:div w:id="1519469968">
      <w:bodyDiv w:val="1"/>
      <w:marLeft w:val="0"/>
      <w:marRight w:val="0"/>
      <w:marTop w:val="0"/>
      <w:marBottom w:val="0"/>
      <w:divBdr>
        <w:top w:val="none" w:sz="0" w:space="0" w:color="auto"/>
        <w:left w:val="none" w:sz="0" w:space="0" w:color="auto"/>
        <w:bottom w:val="none" w:sz="0" w:space="0" w:color="auto"/>
        <w:right w:val="none" w:sz="0" w:space="0" w:color="auto"/>
      </w:divBdr>
    </w:div>
    <w:div w:id="1555386171">
      <w:bodyDiv w:val="1"/>
      <w:marLeft w:val="0"/>
      <w:marRight w:val="0"/>
      <w:marTop w:val="0"/>
      <w:marBottom w:val="0"/>
      <w:divBdr>
        <w:top w:val="none" w:sz="0" w:space="0" w:color="auto"/>
        <w:left w:val="none" w:sz="0" w:space="0" w:color="auto"/>
        <w:bottom w:val="none" w:sz="0" w:space="0" w:color="auto"/>
        <w:right w:val="none" w:sz="0" w:space="0" w:color="auto"/>
      </w:divBdr>
    </w:div>
    <w:div w:id="1557424228">
      <w:bodyDiv w:val="1"/>
      <w:marLeft w:val="0"/>
      <w:marRight w:val="0"/>
      <w:marTop w:val="0"/>
      <w:marBottom w:val="0"/>
      <w:divBdr>
        <w:top w:val="none" w:sz="0" w:space="0" w:color="auto"/>
        <w:left w:val="none" w:sz="0" w:space="0" w:color="auto"/>
        <w:bottom w:val="none" w:sz="0" w:space="0" w:color="auto"/>
        <w:right w:val="none" w:sz="0" w:space="0" w:color="auto"/>
      </w:divBdr>
    </w:div>
    <w:div w:id="1565604921">
      <w:bodyDiv w:val="1"/>
      <w:marLeft w:val="0"/>
      <w:marRight w:val="0"/>
      <w:marTop w:val="0"/>
      <w:marBottom w:val="0"/>
      <w:divBdr>
        <w:top w:val="none" w:sz="0" w:space="0" w:color="auto"/>
        <w:left w:val="none" w:sz="0" w:space="0" w:color="auto"/>
        <w:bottom w:val="none" w:sz="0" w:space="0" w:color="auto"/>
        <w:right w:val="none" w:sz="0" w:space="0" w:color="auto"/>
      </w:divBdr>
    </w:div>
    <w:div w:id="1586719663">
      <w:bodyDiv w:val="1"/>
      <w:marLeft w:val="0"/>
      <w:marRight w:val="0"/>
      <w:marTop w:val="0"/>
      <w:marBottom w:val="0"/>
      <w:divBdr>
        <w:top w:val="none" w:sz="0" w:space="0" w:color="auto"/>
        <w:left w:val="none" w:sz="0" w:space="0" w:color="auto"/>
        <w:bottom w:val="none" w:sz="0" w:space="0" w:color="auto"/>
        <w:right w:val="none" w:sz="0" w:space="0" w:color="auto"/>
      </w:divBdr>
    </w:div>
    <w:div w:id="1587570374">
      <w:bodyDiv w:val="1"/>
      <w:marLeft w:val="0"/>
      <w:marRight w:val="0"/>
      <w:marTop w:val="0"/>
      <w:marBottom w:val="0"/>
      <w:divBdr>
        <w:top w:val="none" w:sz="0" w:space="0" w:color="auto"/>
        <w:left w:val="none" w:sz="0" w:space="0" w:color="auto"/>
        <w:bottom w:val="none" w:sz="0" w:space="0" w:color="auto"/>
        <w:right w:val="none" w:sz="0" w:space="0" w:color="auto"/>
      </w:divBdr>
    </w:div>
    <w:div w:id="1653292147">
      <w:bodyDiv w:val="1"/>
      <w:marLeft w:val="0"/>
      <w:marRight w:val="0"/>
      <w:marTop w:val="0"/>
      <w:marBottom w:val="0"/>
      <w:divBdr>
        <w:top w:val="none" w:sz="0" w:space="0" w:color="auto"/>
        <w:left w:val="none" w:sz="0" w:space="0" w:color="auto"/>
        <w:bottom w:val="none" w:sz="0" w:space="0" w:color="auto"/>
        <w:right w:val="none" w:sz="0" w:space="0" w:color="auto"/>
      </w:divBdr>
    </w:div>
    <w:div w:id="1703168188">
      <w:bodyDiv w:val="1"/>
      <w:marLeft w:val="0"/>
      <w:marRight w:val="0"/>
      <w:marTop w:val="0"/>
      <w:marBottom w:val="0"/>
      <w:divBdr>
        <w:top w:val="none" w:sz="0" w:space="0" w:color="auto"/>
        <w:left w:val="none" w:sz="0" w:space="0" w:color="auto"/>
        <w:bottom w:val="none" w:sz="0" w:space="0" w:color="auto"/>
        <w:right w:val="none" w:sz="0" w:space="0" w:color="auto"/>
      </w:divBdr>
    </w:div>
    <w:div w:id="1733457089">
      <w:bodyDiv w:val="1"/>
      <w:marLeft w:val="0"/>
      <w:marRight w:val="0"/>
      <w:marTop w:val="0"/>
      <w:marBottom w:val="0"/>
      <w:divBdr>
        <w:top w:val="none" w:sz="0" w:space="0" w:color="auto"/>
        <w:left w:val="none" w:sz="0" w:space="0" w:color="auto"/>
        <w:bottom w:val="none" w:sz="0" w:space="0" w:color="auto"/>
        <w:right w:val="none" w:sz="0" w:space="0" w:color="auto"/>
      </w:divBdr>
      <w:divsChild>
        <w:div w:id="1893150964">
          <w:marLeft w:val="0"/>
          <w:marRight w:val="0"/>
          <w:marTop w:val="0"/>
          <w:marBottom w:val="0"/>
          <w:divBdr>
            <w:top w:val="none" w:sz="0" w:space="0" w:color="auto"/>
            <w:left w:val="none" w:sz="0" w:space="0" w:color="auto"/>
            <w:bottom w:val="none" w:sz="0" w:space="0" w:color="auto"/>
            <w:right w:val="none" w:sz="0" w:space="0" w:color="auto"/>
          </w:divBdr>
          <w:divsChild>
            <w:div w:id="31350333">
              <w:marLeft w:val="0"/>
              <w:marRight w:val="0"/>
              <w:marTop w:val="0"/>
              <w:marBottom w:val="0"/>
              <w:divBdr>
                <w:top w:val="none" w:sz="0" w:space="0" w:color="auto"/>
                <w:left w:val="none" w:sz="0" w:space="0" w:color="auto"/>
                <w:bottom w:val="none" w:sz="0" w:space="0" w:color="auto"/>
                <w:right w:val="none" w:sz="0" w:space="0" w:color="auto"/>
              </w:divBdr>
              <w:divsChild>
                <w:div w:id="491722046">
                  <w:marLeft w:val="0"/>
                  <w:marRight w:val="0"/>
                  <w:marTop w:val="0"/>
                  <w:marBottom w:val="0"/>
                  <w:divBdr>
                    <w:top w:val="none" w:sz="0" w:space="0" w:color="auto"/>
                    <w:left w:val="none" w:sz="0" w:space="0" w:color="auto"/>
                    <w:bottom w:val="none" w:sz="0" w:space="0" w:color="auto"/>
                    <w:right w:val="none" w:sz="0" w:space="0" w:color="auto"/>
                  </w:divBdr>
                  <w:divsChild>
                    <w:div w:id="11421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6810">
          <w:marLeft w:val="0"/>
          <w:marRight w:val="0"/>
          <w:marTop w:val="0"/>
          <w:marBottom w:val="0"/>
          <w:divBdr>
            <w:top w:val="none" w:sz="0" w:space="0" w:color="auto"/>
            <w:left w:val="none" w:sz="0" w:space="0" w:color="auto"/>
            <w:bottom w:val="none" w:sz="0" w:space="0" w:color="auto"/>
            <w:right w:val="none" w:sz="0" w:space="0" w:color="auto"/>
          </w:divBdr>
          <w:divsChild>
            <w:div w:id="1547640707">
              <w:marLeft w:val="0"/>
              <w:marRight w:val="0"/>
              <w:marTop w:val="0"/>
              <w:marBottom w:val="0"/>
              <w:divBdr>
                <w:top w:val="none" w:sz="0" w:space="0" w:color="auto"/>
                <w:left w:val="none" w:sz="0" w:space="0" w:color="auto"/>
                <w:bottom w:val="none" w:sz="0" w:space="0" w:color="auto"/>
                <w:right w:val="none" w:sz="0" w:space="0" w:color="auto"/>
              </w:divBdr>
              <w:divsChild>
                <w:div w:id="279386600">
                  <w:marLeft w:val="0"/>
                  <w:marRight w:val="0"/>
                  <w:marTop w:val="0"/>
                  <w:marBottom w:val="0"/>
                  <w:divBdr>
                    <w:top w:val="none" w:sz="0" w:space="0" w:color="auto"/>
                    <w:left w:val="none" w:sz="0" w:space="0" w:color="auto"/>
                    <w:bottom w:val="none" w:sz="0" w:space="0" w:color="auto"/>
                    <w:right w:val="none" w:sz="0" w:space="0" w:color="auto"/>
                  </w:divBdr>
                  <w:divsChild>
                    <w:div w:id="12944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93882">
      <w:bodyDiv w:val="1"/>
      <w:marLeft w:val="0"/>
      <w:marRight w:val="0"/>
      <w:marTop w:val="0"/>
      <w:marBottom w:val="0"/>
      <w:divBdr>
        <w:top w:val="none" w:sz="0" w:space="0" w:color="auto"/>
        <w:left w:val="none" w:sz="0" w:space="0" w:color="auto"/>
        <w:bottom w:val="none" w:sz="0" w:space="0" w:color="auto"/>
        <w:right w:val="none" w:sz="0" w:space="0" w:color="auto"/>
      </w:divBdr>
    </w:div>
    <w:div w:id="1773936235">
      <w:bodyDiv w:val="1"/>
      <w:marLeft w:val="0"/>
      <w:marRight w:val="0"/>
      <w:marTop w:val="0"/>
      <w:marBottom w:val="0"/>
      <w:divBdr>
        <w:top w:val="none" w:sz="0" w:space="0" w:color="auto"/>
        <w:left w:val="none" w:sz="0" w:space="0" w:color="auto"/>
        <w:bottom w:val="none" w:sz="0" w:space="0" w:color="auto"/>
        <w:right w:val="none" w:sz="0" w:space="0" w:color="auto"/>
      </w:divBdr>
    </w:div>
    <w:div w:id="1822111808">
      <w:bodyDiv w:val="1"/>
      <w:marLeft w:val="0"/>
      <w:marRight w:val="0"/>
      <w:marTop w:val="0"/>
      <w:marBottom w:val="0"/>
      <w:divBdr>
        <w:top w:val="none" w:sz="0" w:space="0" w:color="auto"/>
        <w:left w:val="none" w:sz="0" w:space="0" w:color="auto"/>
        <w:bottom w:val="none" w:sz="0" w:space="0" w:color="auto"/>
        <w:right w:val="none" w:sz="0" w:space="0" w:color="auto"/>
      </w:divBdr>
    </w:div>
    <w:div w:id="1824660000">
      <w:bodyDiv w:val="1"/>
      <w:marLeft w:val="0"/>
      <w:marRight w:val="0"/>
      <w:marTop w:val="0"/>
      <w:marBottom w:val="0"/>
      <w:divBdr>
        <w:top w:val="none" w:sz="0" w:space="0" w:color="auto"/>
        <w:left w:val="none" w:sz="0" w:space="0" w:color="auto"/>
        <w:bottom w:val="none" w:sz="0" w:space="0" w:color="auto"/>
        <w:right w:val="none" w:sz="0" w:space="0" w:color="auto"/>
      </w:divBdr>
    </w:div>
    <w:div w:id="1881629824">
      <w:bodyDiv w:val="1"/>
      <w:marLeft w:val="0"/>
      <w:marRight w:val="0"/>
      <w:marTop w:val="0"/>
      <w:marBottom w:val="0"/>
      <w:divBdr>
        <w:top w:val="none" w:sz="0" w:space="0" w:color="auto"/>
        <w:left w:val="none" w:sz="0" w:space="0" w:color="auto"/>
        <w:bottom w:val="none" w:sz="0" w:space="0" w:color="auto"/>
        <w:right w:val="none" w:sz="0" w:space="0" w:color="auto"/>
      </w:divBdr>
    </w:div>
    <w:div w:id="1924146461">
      <w:bodyDiv w:val="1"/>
      <w:marLeft w:val="0"/>
      <w:marRight w:val="0"/>
      <w:marTop w:val="0"/>
      <w:marBottom w:val="0"/>
      <w:divBdr>
        <w:top w:val="none" w:sz="0" w:space="0" w:color="auto"/>
        <w:left w:val="none" w:sz="0" w:space="0" w:color="auto"/>
        <w:bottom w:val="none" w:sz="0" w:space="0" w:color="auto"/>
        <w:right w:val="none" w:sz="0" w:space="0" w:color="auto"/>
      </w:divBdr>
    </w:div>
    <w:div w:id="1929192838">
      <w:bodyDiv w:val="1"/>
      <w:marLeft w:val="0"/>
      <w:marRight w:val="0"/>
      <w:marTop w:val="0"/>
      <w:marBottom w:val="0"/>
      <w:divBdr>
        <w:top w:val="none" w:sz="0" w:space="0" w:color="auto"/>
        <w:left w:val="none" w:sz="0" w:space="0" w:color="auto"/>
        <w:bottom w:val="none" w:sz="0" w:space="0" w:color="auto"/>
        <w:right w:val="none" w:sz="0" w:space="0" w:color="auto"/>
      </w:divBdr>
    </w:div>
    <w:div w:id="1948390745">
      <w:bodyDiv w:val="1"/>
      <w:marLeft w:val="0"/>
      <w:marRight w:val="0"/>
      <w:marTop w:val="0"/>
      <w:marBottom w:val="0"/>
      <w:divBdr>
        <w:top w:val="none" w:sz="0" w:space="0" w:color="auto"/>
        <w:left w:val="none" w:sz="0" w:space="0" w:color="auto"/>
        <w:bottom w:val="none" w:sz="0" w:space="0" w:color="auto"/>
        <w:right w:val="none" w:sz="0" w:space="0" w:color="auto"/>
      </w:divBdr>
    </w:div>
    <w:div w:id="2001812699">
      <w:bodyDiv w:val="1"/>
      <w:marLeft w:val="0"/>
      <w:marRight w:val="0"/>
      <w:marTop w:val="0"/>
      <w:marBottom w:val="0"/>
      <w:divBdr>
        <w:top w:val="none" w:sz="0" w:space="0" w:color="auto"/>
        <w:left w:val="none" w:sz="0" w:space="0" w:color="auto"/>
        <w:bottom w:val="none" w:sz="0" w:space="0" w:color="auto"/>
        <w:right w:val="none" w:sz="0" w:space="0" w:color="auto"/>
      </w:divBdr>
    </w:div>
    <w:div w:id="2031688068">
      <w:bodyDiv w:val="1"/>
      <w:marLeft w:val="0"/>
      <w:marRight w:val="0"/>
      <w:marTop w:val="0"/>
      <w:marBottom w:val="0"/>
      <w:divBdr>
        <w:top w:val="none" w:sz="0" w:space="0" w:color="auto"/>
        <w:left w:val="none" w:sz="0" w:space="0" w:color="auto"/>
        <w:bottom w:val="none" w:sz="0" w:space="0" w:color="auto"/>
        <w:right w:val="none" w:sz="0" w:space="0" w:color="auto"/>
      </w:divBdr>
    </w:div>
    <w:div w:id="2040884987">
      <w:bodyDiv w:val="1"/>
      <w:marLeft w:val="0"/>
      <w:marRight w:val="0"/>
      <w:marTop w:val="0"/>
      <w:marBottom w:val="0"/>
      <w:divBdr>
        <w:top w:val="none" w:sz="0" w:space="0" w:color="auto"/>
        <w:left w:val="none" w:sz="0" w:space="0" w:color="auto"/>
        <w:bottom w:val="none" w:sz="0" w:space="0" w:color="auto"/>
        <w:right w:val="none" w:sz="0" w:space="0" w:color="auto"/>
      </w:divBdr>
    </w:div>
    <w:div w:id="2045208766">
      <w:bodyDiv w:val="1"/>
      <w:marLeft w:val="0"/>
      <w:marRight w:val="0"/>
      <w:marTop w:val="0"/>
      <w:marBottom w:val="0"/>
      <w:divBdr>
        <w:top w:val="none" w:sz="0" w:space="0" w:color="auto"/>
        <w:left w:val="none" w:sz="0" w:space="0" w:color="auto"/>
        <w:bottom w:val="none" w:sz="0" w:space="0" w:color="auto"/>
        <w:right w:val="none" w:sz="0" w:space="0" w:color="auto"/>
      </w:divBdr>
    </w:div>
    <w:div w:id="2051296992">
      <w:bodyDiv w:val="1"/>
      <w:marLeft w:val="0"/>
      <w:marRight w:val="0"/>
      <w:marTop w:val="0"/>
      <w:marBottom w:val="0"/>
      <w:divBdr>
        <w:top w:val="none" w:sz="0" w:space="0" w:color="auto"/>
        <w:left w:val="none" w:sz="0" w:space="0" w:color="auto"/>
        <w:bottom w:val="none" w:sz="0" w:space="0" w:color="auto"/>
        <w:right w:val="none" w:sz="0" w:space="0" w:color="auto"/>
      </w:divBdr>
    </w:div>
    <w:div w:id="2057049653">
      <w:bodyDiv w:val="1"/>
      <w:marLeft w:val="0"/>
      <w:marRight w:val="0"/>
      <w:marTop w:val="0"/>
      <w:marBottom w:val="0"/>
      <w:divBdr>
        <w:top w:val="none" w:sz="0" w:space="0" w:color="auto"/>
        <w:left w:val="none" w:sz="0" w:space="0" w:color="auto"/>
        <w:bottom w:val="none" w:sz="0" w:space="0" w:color="auto"/>
        <w:right w:val="none" w:sz="0" w:space="0" w:color="auto"/>
      </w:divBdr>
    </w:div>
    <w:div w:id="2068912591">
      <w:bodyDiv w:val="1"/>
      <w:marLeft w:val="0"/>
      <w:marRight w:val="0"/>
      <w:marTop w:val="0"/>
      <w:marBottom w:val="0"/>
      <w:divBdr>
        <w:top w:val="none" w:sz="0" w:space="0" w:color="auto"/>
        <w:left w:val="none" w:sz="0" w:space="0" w:color="auto"/>
        <w:bottom w:val="none" w:sz="0" w:space="0" w:color="auto"/>
        <w:right w:val="none" w:sz="0" w:space="0" w:color="auto"/>
      </w:divBdr>
    </w:div>
    <w:div w:id="2081977406">
      <w:bodyDiv w:val="1"/>
      <w:marLeft w:val="0"/>
      <w:marRight w:val="0"/>
      <w:marTop w:val="0"/>
      <w:marBottom w:val="0"/>
      <w:divBdr>
        <w:top w:val="none" w:sz="0" w:space="0" w:color="auto"/>
        <w:left w:val="none" w:sz="0" w:space="0" w:color="auto"/>
        <w:bottom w:val="none" w:sz="0" w:space="0" w:color="auto"/>
        <w:right w:val="none" w:sz="0" w:space="0" w:color="auto"/>
      </w:divBdr>
    </w:div>
    <w:div w:id="2100592006">
      <w:bodyDiv w:val="1"/>
      <w:marLeft w:val="0"/>
      <w:marRight w:val="0"/>
      <w:marTop w:val="0"/>
      <w:marBottom w:val="0"/>
      <w:divBdr>
        <w:top w:val="none" w:sz="0" w:space="0" w:color="auto"/>
        <w:left w:val="none" w:sz="0" w:space="0" w:color="auto"/>
        <w:bottom w:val="none" w:sz="0" w:space="0" w:color="auto"/>
        <w:right w:val="none" w:sz="0" w:space="0" w:color="auto"/>
      </w:divBdr>
    </w:div>
    <w:div w:id="2101025574">
      <w:bodyDiv w:val="1"/>
      <w:marLeft w:val="0"/>
      <w:marRight w:val="0"/>
      <w:marTop w:val="0"/>
      <w:marBottom w:val="0"/>
      <w:divBdr>
        <w:top w:val="none" w:sz="0" w:space="0" w:color="auto"/>
        <w:left w:val="none" w:sz="0" w:space="0" w:color="auto"/>
        <w:bottom w:val="none" w:sz="0" w:space="0" w:color="auto"/>
        <w:right w:val="none" w:sz="0" w:space="0" w:color="auto"/>
      </w:divBdr>
    </w:div>
    <w:div w:id="2111588282">
      <w:bodyDiv w:val="1"/>
      <w:marLeft w:val="0"/>
      <w:marRight w:val="0"/>
      <w:marTop w:val="0"/>
      <w:marBottom w:val="0"/>
      <w:divBdr>
        <w:top w:val="none" w:sz="0" w:space="0" w:color="auto"/>
        <w:left w:val="none" w:sz="0" w:space="0" w:color="auto"/>
        <w:bottom w:val="none" w:sz="0" w:space="0" w:color="auto"/>
        <w:right w:val="none" w:sz="0" w:space="0" w:color="auto"/>
      </w:divBdr>
    </w:div>
    <w:div w:id="2128356408">
      <w:bodyDiv w:val="1"/>
      <w:marLeft w:val="0"/>
      <w:marRight w:val="0"/>
      <w:marTop w:val="0"/>
      <w:marBottom w:val="0"/>
      <w:divBdr>
        <w:top w:val="none" w:sz="0" w:space="0" w:color="auto"/>
        <w:left w:val="none" w:sz="0" w:space="0" w:color="auto"/>
        <w:bottom w:val="none" w:sz="0" w:space="0" w:color="auto"/>
        <w:right w:val="none" w:sz="0" w:space="0" w:color="auto"/>
      </w:divBdr>
    </w:div>
    <w:div w:id="214126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view.officeapps.live.com/op/view.aspx?src=https%3A%2F%2Fwww.sasc.org.uk%2Fmedia%2Ftzrlgytt%2Fsasc-briefing-paper-delphi-dyslexia-study-march-2025.docx&amp;wdOrigin=BROWSELINK." TargetMode="External"/><Relationship Id="rId2" Type="http://schemas.openxmlformats.org/officeDocument/2006/relationships/hyperlink" Target="https://doi.org/10.1002/dys.1800" TargetMode="External"/><Relationship Id="rId1" Type="http://schemas.openxmlformats.org/officeDocument/2006/relationships/hyperlink" Target="https://acamh.onlinelibrary.wiley.com/doi/10.1111/jcpp.14123" TargetMode="External"/><Relationship Id="rId5" Type="http://schemas.openxmlformats.org/officeDocument/2006/relationships/hyperlink" Target="https://doi.org/10.3390/brainsci11050654" TargetMode="External"/><Relationship Id="rId4" Type="http://schemas.openxmlformats.org/officeDocument/2006/relationships/hyperlink" Target="https://speechandlanguage.org.uk/" TargetMode="External"/></Relationship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doi.org/10.3758/s13423-021-02012-w" TargetMode="External"/><Relationship Id="rId26" Type="http://schemas.openxmlformats.org/officeDocument/2006/relationships/hyperlink" Target="file://G:\Shared%20drives\DA%20gcochrane@dyslexiaaction.org.uk\CURRENT%20IMPORTANT%20FOLDERS\Greg%20etc\Passolunghi,%20M.%20C.,%20&#381;ivkovi&#263;,%20M.,%20&amp;%20Pellizzoni,%20S.%20(2019).%20Mathematics%20anxiety%20and%20working%20memory:%20What%20is%20the%20relationship?%20In%20I.%20C.%20Mammarella,%20S.%20Caviola,%20&amp;%20A.%20Dowker%20(Eds.),&#160;Mathematics%20anxiety:%20What%20is%20known%20and%20what%20is%20still%20to%20be%20understood&#160;(pp.%20103&#8211;125).%20Routledge\Taylor%20&amp;%20Francis%20Group.&#160;https:\\doi.org\10.4324\9780429199981-6" TargetMode="External"/><Relationship Id="rId3" Type="http://schemas.openxmlformats.org/officeDocument/2006/relationships/styles" Target="styles.xml"/><Relationship Id="rId21" Type="http://schemas.openxmlformats.org/officeDocument/2006/relationships/hyperlink" Target="file://G:\Shared%20drives\DA%20gcochrane@dyslexiaaction.org.uk\CURRENT%20IMPORTANT%20FOLDERS\Greg%20etc\Cipora,%20K.,%20Artemenko,%20C.,%20&amp;%20Nuerk,%20H.-C.%20(2019).%20Different%20ways%20to%20measure%20math%20anxiety.%20In%20I.%20C.%20Mammarella,%20S.%20Caviola,%20&amp;%20A.%20Dowker%20(Eds.),&#160;Mathematics%20anxiety:%20What%20is%20known%20and%20what%20is%20still%20to%20be%20understood&#160;(pp.%2020&#8211;41).%20Routledge\Taylor%20&amp;%20Francis%20Group.&#160;https:\doi.org\10.4324\9780429199981-2" TargetMode="External"/><Relationship Id="rId34"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file://G:\Shared%20drives\DA%20gcochrane@dyslexiaaction.org.uk\CURRENT%20IMPORTANT%20FOLDERS\Greg%20etc\American%20Psychiatric%20Association,%20DSM-5%20Task%20Force.%20(2013).&#160;Diagnostic%20and%20statistical%20manual%20of%20mental%20disorders:%20DSM-5&#8482;&#160;(5th%20ed.).%20American%20Psychiatric%20Publishing,%20Inc..&#160;https:\doi.org\10.1176\appi.books.9780890425596" TargetMode="External"/><Relationship Id="rId25" Type="http://schemas.openxmlformats.org/officeDocument/2006/relationships/hyperlink" Target="file://G:\Shared%20drives\DA%20gcochrane@dyslexiaaction.org.uk\CURRENT%20IMPORTANT%20FOLDERS\Greg%20etc\Hawes,%20Z.,%20Ansari,%20D.%20What%20explains%20the%20relationship%20between%20spatial%20and%20mathematical%20skills?%20A%20review%20of%20evidence%20from%20brain%20and%20behavior.&#160;Psychon%20Bull%20Rev&#160;27,%20465&#8211;482%20(2020).%20https:\\doi.org\10.3758\s13423-019-01694-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ing.com/ck/a?!&amp;&amp;p=1a640c13f1cf5dc4JmltdHM9MTcwODIxNDQwMCZpZ3VpZD0yNmZhN2NmYS05MWFmLTZmYzctMjRhNy02ZTMxOTBjZDZlNmImaW5zaWQ9NTIyOQ&amp;ptn=3&amp;ver=2&amp;hsh=3&amp;fclid=26fa7cfa-91af-6fc7-24a7-6e3190cd6e6b&amp;psq=eyfs+goals+maths&amp;u=a1aHR0cHM6Ly93d3cuZ292LnVrL2dvdmVybm1lbnQvcHVibGljYXRpb25zL2Vhcmx5LXllYXJzLWZvdW5kYXRpb24tc3RhZ2UtZnJhbWV3b3JrLS0y&amp;ntb=1" TargetMode="External"/><Relationship Id="rId20" Type="http://schemas.openxmlformats.org/officeDocument/2006/relationships/hyperlink" Target="https://doi.org/10.1007/s11858-014-0637-4" TargetMode="External"/><Relationship Id="rId29" Type="http://schemas.openxmlformats.org/officeDocument/2006/relationships/hyperlink" Target="https://marg.wp.derby.ac.uk/wp-content/uploads/sites/27/2023/05/Maths-Anxiety-Trust-Teachers-Guide-April-20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file://G:\Shared%20drives\DA%20gcochrane@dyslexiaaction.org.uk\CURRENT%20IMPORTANT%20FOLDERS\Greg%20etc\Gilligan,%20K.%20A.,%20Hodgkiss,%20A.,%20Thomas,%20M.%20S.%20C.,%20&amp;%20Farran,%20E.%20K.%20(2019).%20The%20developmental%20relations%20between%20spatial%20cognition%20and%20mathematics%20in%20primary%20school%20children.&#160;Developmental%20Science,&#160;22(4),%20N.PAG.%20https:\doi.org\10.1111\desc.12786"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file://G:\Shared%20drives\DA%20gcochrane@dyslexiaaction.org.uk\CURRENT%20IMPORTANT%20FOLDERS\Greg%20etc\Gifford,%20S.,%20Gripton,%20C.,%20Williams,%20H.,%20Lancaster,%20A.,%20Bates,%20K.%20E.,%20Williams,%20A.%20Y%20et%20al.,%20(2022).%20Spatial%20Reasoning%20in%20early%20childhood.%20https:\doi.org\10.31234\osf.io\jnwpu" TargetMode="External"/><Relationship Id="rId28" Type="http://schemas.openxmlformats.org/officeDocument/2006/relationships/hyperlink" Target="https://sasc.org.uk/media/3gtdmm0s/assessment-of-dyscalculia-maths-sasc-nov-2019.pdf" TargetMode="External"/><Relationship Id="rId10" Type="http://schemas.openxmlformats.org/officeDocument/2006/relationships/comments" Target="comments.xml"/><Relationship Id="rId19" Type="http://schemas.openxmlformats.org/officeDocument/2006/relationships/hyperlink" Target="file://G:\Shared%20drives\DA%20gcochrane@dyslexiaaction.org.uk\CURRENT%20IMPORTANT%20FOLDERS\Greg%20etc\Blatto-Vallee,%20G.,%20Kelly,%20R.%20R.,%20Gaustad,%20M.%20G.,%20Porter,%20J.,%20&amp;%20Fonzi,%20J.%20(2007).%20Visual-Spatial%20Representation%20in%20Mathematical%20Problem%20Solving%20by%20Deaf%20and%20Hearing%20Students.&#160;Journal%20of%20Deaf%20Studies%20&amp;%20Deaf%20Education,&#160;12(4),%20432&#8211;448.&#160;https:\doi.org\10.1093\deafed\enm022" TargetMode="External"/><Relationship Id="rId31" Type="http://schemas.openxmlformats.org/officeDocument/2006/relationships/hyperlink" Target="file:///G:\Shared%20drives\DA%20gcochrane@dyslexiaaction.org.uk\CURRENT%20IMPORTANT%20FOLDERS\Greg%20etc\Spiller,%20Jayne,%20Sarah%20Clayton,%20Lucy%20Cragg,%20Samantha%20Johnson,%20Victoria%20Simms,%20and%20Camilla%20Gilmore.%202023" TargetMode="External"/><Relationship Id="rId4" Type="http://schemas.openxmlformats.org/officeDocument/2006/relationships/settings" Target="settings.xml"/><Relationship Id="rId9" Type="http://schemas.openxmlformats.org/officeDocument/2006/relationships/hyperlink" Target="http://www.sasc.org.uk" TargetMode="External"/><Relationship Id="rId14" Type="http://schemas.openxmlformats.org/officeDocument/2006/relationships/hyperlink" Target="https://www.sasc.org.uk/media/3gtdmm0s/assessment-of-dyscalculia-maths-sasc-nov-2019.pdf" TargetMode="External"/><Relationship Id="rId22" Type="http://schemas.openxmlformats.org/officeDocument/2006/relationships/hyperlink" Target="https://education.gov.scot/media/kstfyhln/nih325-scottish-working-definition-of-dyscalculia-april-2022.pdf" TargetMode="External"/><Relationship Id="rId27" Type="http://schemas.openxmlformats.org/officeDocument/2006/relationships/hyperlink" Target="https://journals.sagepub.com/doi/10.1177/0734282916659207" TargetMode="External"/><Relationship Id="rId30" Type="http://schemas.openxmlformats.org/officeDocument/2006/relationships/hyperlink" Target="file://G:\Shared%20drives\DA%20gcochrane@dyslexiaaction.org.uk\CURRENT%20IMPORTANT%20FOLDERS\Greg%20etc\Sorby,%20S.%20A.,%20&amp;%20Panther,%20G.%20C.%20(2020).%20Is%20the%20key%20to%20better%20PISA%20math%20scores%20improving%20spatial%20skills?%20Mathematics%20Education%20Research%20Journal,%2032(2),%20213&#8211;233.%20https:\\doi.org\10.1007\s13394-020-00328-9"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C0437-51E7-496A-BD13-47B5A8049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12065</Words>
  <Characters>71186</Characters>
  <Application>Microsoft Office Word</Application>
  <DocSecurity>10</DocSecurity>
  <Lines>1368</Lines>
  <Paragraphs>743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Goring</dc:creator>
  <cp:keywords/>
  <dc:description/>
  <cp:lastModifiedBy>SASC</cp:lastModifiedBy>
  <cp:revision>4</cp:revision>
  <dcterms:created xsi:type="dcterms:W3CDTF">2025-03-24T10:23:00Z</dcterms:created>
  <dcterms:modified xsi:type="dcterms:W3CDTF">2025-03-24T10:26:00Z</dcterms:modified>
</cp:coreProperties>
</file>